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85DFC" w14:textId="34B5A7A2" w:rsidR="00DD5DCB" w:rsidRPr="00BB5C64" w:rsidRDefault="00F41C03" w:rsidP="005925E8">
      <w:pPr>
        <w:pStyle w:val="Bezmezer"/>
      </w:pPr>
      <w:bookmarkStart w:id="0" w:name="_Toc360914523"/>
      <w:r>
        <w:rPr>
          <w:noProof/>
          <w:lang w:eastAsia="cs-CZ"/>
        </w:rPr>
        <w:drawing>
          <wp:anchor distT="0" distB="0" distL="114300" distR="114300" simplePos="0" relativeHeight="251657728" behindDoc="1" locked="0" layoutInCell="1" allowOverlap="1" wp14:anchorId="1624E5EB" wp14:editId="2B108B1D">
            <wp:simplePos x="0" y="0"/>
            <wp:positionH relativeFrom="margin">
              <wp:posOffset>2147570</wp:posOffset>
            </wp:positionH>
            <wp:positionV relativeFrom="paragraph">
              <wp:posOffset>0</wp:posOffset>
            </wp:positionV>
            <wp:extent cx="1270635" cy="1677035"/>
            <wp:effectExtent l="0" t="0" r="0" b="0"/>
            <wp:wrapTight wrapText="bothSides">
              <wp:wrapPolygon edited="0">
                <wp:start x="0" y="0"/>
                <wp:lineTo x="0" y="16439"/>
                <wp:lineTo x="2591" y="19629"/>
                <wp:lineTo x="6801" y="21346"/>
                <wp:lineTo x="7124" y="21346"/>
                <wp:lineTo x="14249" y="21346"/>
                <wp:lineTo x="14897" y="21346"/>
                <wp:lineTo x="18783" y="19629"/>
                <wp:lineTo x="21373" y="16439"/>
                <wp:lineTo x="21373" y="0"/>
                <wp:lineTo x="0" y="0"/>
              </wp:wrapPolygon>
            </wp:wrapTigh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635" cy="1677035"/>
                    </a:xfrm>
                    <a:prstGeom prst="rect">
                      <a:avLst/>
                    </a:prstGeom>
                    <a:noFill/>
                  </pic:spPr>
                </pic:pic>
              </a:graphicData>
            </a:graphic>
            <wp14:sizeRelH relativeFrom="page">
              <wp14:pctWidth>0</wp14:pctWidth>
            </wp14:sizeRelH>
            <wp14:sizeRelV relativeFrom="page">
              <wp14:pctHeight>0</wp14:pctHeight>
            </wp14:sizeRelV>
          </wp:anchor>
        </w:drawing>
      </w:r>
    </w:p>
    <w:p w14:paraId="7DAA663C" w14:textId="77777777" w:rsidR="00DD5DCB" w:rsidRPr="00BB5C64" w:rsidRDefault="00DD5DCB" w:rsidP="00C33377">
      <w:pPr>
        <w:pStyle w:val="NadpisZD"/>
        <w:spacing w:before="100" w:beforeAutospacing="1"/>
        <w:contextualSpacing/>
        <w:jc w:val="center"/>
        <w:rPr>
          <w:rFonts w:ascii="Calibri" w:hAnsi="Calibri" w:cs="Calibri"/>
          <w:b/>
          <w:sz w:val="24"/>
          <w:szCs w:val="24"/>
        </w:rPr>
      </w:pPr>
    </w:p>
    <w:p w14:paraId="0D21015D" w14:textId="77777777" w:rsidR="00DD5DCB" w:rsidRPr="00BB5C64" w:rsidRDefault="00DD5DCB" w:rsidP="0095219B">
      <w:pPr>
        <w:pStyle w:val="NadpisZD"/>
        <w:spacing w:before="100" w:beforeAutospacing="1"/>
        <w:contextualSpacing/>
        <w:rPr>
          <w:rFonts w:ascii="Calibri" w:hAnsi="Calibri" w:cs="Calibri"/>
          <w:b/>
          <w:sz w:val="24"/>
          <w:szCs w:val="24"/>
        </w:rPr>
      </w:pPr>
    </w:p>
    <w:p w14:paraId="463E001C" w14:textId="77777777" w:rsidR="00DD5DCB" w:rsidRPr="00BB5C64" w:rsidRDefault="00DD5DCB" w:rsidP="00C33377">
      <w:pPr>
        <w:pStyle w:val="NadpisZD"/>
        <w:spacing w:before="100" w:beforeAutospacing="1"/>
        <w:contextualSpacing/>
        <w:jc w:val="center"/>
        <w:rPr>
          <w:rFonts w:ascii="Calibri" w:hAnsi="Calibri" w:cs="Calibri"/>
          <w:b/>
          <w:sz w:val="24"/>
          <w:szCs w:val="24"/>
        </w:rPr>
      </w:pPr>
    </w:p>
    <w:p w14:paraId="53971C45" w14:textId="77777777" w:rsidR="00DD5DCB" w:rsidRPr="00BB5C64" w:rsidRDefault="00DD5DCB" w:rsidP="00C33377">
      <w:pPr>
        <w:pStyle w:val="NadpisZD"/>
        <w:spacing w:before="100" w:beforeAutospacing="1"/>
        <w:contextualSpacing/>
        <w:jc w:val="center"/>
        <w:rPr>
          <w:rFonts w:ascii="Calibri" w:hAnsi="Calibri" w:cs="Calibri"/>
          <w:b/>
          <w:sz w:val="24"/>
          <w:szCs w:val="24"/>
        </w:rPr>
      </w:pPr>
    </w:p>
    <w:p w14:paraId="672464B2" w14:textId="77777777" w:rsidR="00DD5DCB" w:rsidRPr="00BB5C64" w:rsidRDefault="00DD5DCB" w:rsidP="00C33377">
      <w:pPr>
        <w:pStyle w:val="NadpisZD"/>
        <w:spacing w:before="100" w:beforeAutospacing="1"/>
        <w:contextualSpacing/>
        <w:jc w:val="center"/>
        <w:rPr>
          <w:rFonts w:ascii="Calibri" w:hAnsi="Calibri" w:cs="Calibri"/>
          <w:sz w:val="24"/>
          <w:szCs w:val="24"/>
        </w:rPr>
      </w:pPr>
    </w:p>
    <w:p w14:paraId="7A37F480" w14:textId="77777777" w:rsidR="00DD5DCB" w:rsidRPr="00BB5C64" w:rsidRDefault="00DD5DCB" w:rsidP="00C33377">
      <w:pPr>
        <w:pStyle w:val="NadpisZD"/>
        <w:spacing w:before="100" w:beforeAutospacing="1"/>
        <w:contextualSpacing/>
        <w:jc w:val="center"/>
        <w:rPr>
          <w:rFonts w:ascii="Calibri" w:hAnsi="Calibri" w:cs="Calibri"/>
          <w:sz w:val="24"/>
          <w:szCs w:val="24"/>
        </w:rPr>
      </w:pPr>
    </w:p>
    <w:p w14:paraId="4FABCBA9" w14:textId="77777777" w:rsidR="00DD5DCB" w:rsidRPr="00BB5C64" w:rsidRDefault="00DD5DCB" w:rsidP="00C33377">
      <w:pPr>
        <w:pStyle w:val="NadpisZD"/>
        <w:spacing w:before="100" w:beforeAutospacing="1"/>
        <w:contextualSpacing/>
        <w:jc w:val="center"/>
        <w:rPr>
          <w:rFonts w:ascii="Calibri" w:hAnsi="Calibri" w:cs="Calibri"/>
          <w:sz w:val="24"/>
          <w:szCs w:val="24"/>
        </w:rPr>
      </w:pPr>
    </w:p>
    <w:p w14:paraId="0CB0E14C" w14:textId="77777777" w:rsidR="00DD5DCB" w:rsidRPr="00BB5C64" w:rsidRDefault="00DD5DCB" w:rsidP="00C33377">
      <w:pPr>
        <w:pStyle w:val="NadpisZD"/>
        <w:spacing w:before="100" w:beforeAutospacing="1"/>
        <w:contextualSpacing/>
        <w:jc w:val="center"/>
        <w:rPr>
          <w:rFonts w:ascii="Calibri" w:hAnsi="Calibri" w:cs="Calibri"/>
          <w:sz w:val="24"/>
          <w:szCs w:val="24"/>
        </w:rPr>
      </w:pPr>
    </w:p>
    <w:p w14:paraId="78BFDE59" w14:textId="77777777" w:rsidR="00DD5DCB" w:rsidRPr="00BB5C64" w:rsidRDefault="00DD5DCB" w:rsidP="00C33377">
      <w:pPr>
        <w:pStyle w:val="NadpisZD"/>
        <w:spacing w:before="100" w:beforeAutospacing="1"/>
        <w:contextualSpacing/>
        <w:jc w:val="center"/>
        <w:rPr>
          <w:rFonts w:ascii="Calibri" w:hAnsi="Calibri" w:cs="Calibri"/>
          <w:sz w:val="24"/>
          <w:szCs w:val="24"/>
        </w:rPr>
      </w:pPr>
    </w:p>
    <w:p w14:paraId="73C1EFF2" w14:textId="77777777" w:rsidR="00DD5DCB" w:rsidRDefault="00DD5DCB" w:rsidP="00C33377">
      <w:pPr>
        <w:pStyle w:val="NadpisZD"/>
        <w:spacing w:before="100" w:beforeAutospacing="1"/>
        <w:contextualSpacing/>
        <w:jc w:val="center"/>
        <w:rPr>
          <w:rFonts w:ascii="Calibri" w:hAnsi="Calibri" w:cs="Calibri"/>
          <w:sz w:val="24"/>
          <w:szCs w:val="24"/>
        </w:rPr>
      </w:pPr>
    </w:p>
    <w:p w14:paraId="721EFB3E" w14:textId="77777777" w:rsidR="00DD5DCB" w:rsidRPr="00BB5C64" w:rsidRDefault="00DD5DCB" w:rsidP="00C33377">
      <w:pPr>
        <w:pStyle w:val="NadpisZD"/>
        <w:spacing w:before="100" w:beforeAutospacing="1"/>
        <w:contextualSpacing/>
        <w:jc w:val="center"/>
        <w:rPr>
          <w:rFonts w:ascii="Calibri" w:hAnsi="Calibri" w:cs="Calibri"/>
          <w:sz w:val="24"/>
          <w:szCs w:val="24"/>
        </w:rPr>
      </w:pPr>
      <w:r w:rsidRPr="00BB5C64">
        <w:rPr>
          <w:rFonts w:ascii="Calibri" w:hAnsi="Calibri" w:cs="Calibri"/>
          <w:sz w:val="24"/>
          <w:szCs w:val="24"/>
        </w:rPr>
        <w:t>Výzva k podání nabídek a textová část zadávací dokumentace</w:t>
      </w:r>
    </w:p>
    <w:p w14:paraId="29995BC2" w14:textId="77777777" w:rsidR="00DD5DCB" w:rsidRPr="00BB5C64" w:rsidRDefault="00DD5DCB" w:rsidP="00E84D66">
      <w:pPr>
        <w:pStyle w:val="NadpisZD"/>
        <w:spacing w:before="4000"/>
        <w:contextualSpacing/>
        <w:jc w:val="center"/>
        <w:rPr>
          <w:rFonts w:ascii="Calibri" w:hAnsi="Calibri" w:cs="Calibri"/>
          <w:b/>
          <w:sz w:val="24"/>
          <w:szCs w:val="24"/>
        </w:rPr>
      </w:pPr>
    </w:p>
    <w:p w14:paraId="7B61DA0B" w14:textId="369AA80E" w:rsidR="00DD5DCB" w:rsidRPr="00BB5C64" w:rsidRDefault="00DD5DCB" w:rsidP="0095219B">
      <w:pPr>
        <w:pStyle w:val="NadpisZD"/>
        <w:spacing w:before="4000"/>
        <w:contextualSpacing/>
        <w:jc w:val="center"/>
        <w:rPr>
          <w:rFonts w:ascii="Calibri" w:hAnsi="Calibri" w:cs="Calibri"/>
          <w:sz w:val="24"/>
          <w:szCs w:val="24"/>
        </w:rPr>
      </w:pPr>
      <w:r w:rsidRPr="00BB5C64">
        <w:rPr>
          <w:rFonts w:ascii="Calibri" w:hAnsi="Calibri" w:cs="Calibri"/>
          <w:b/>
          <w:sz w:val="24"/>
          <w:szCs w:val="24"/>
        </w:rPr>
        <w:t>„</w:t>
      </w:r>
      <w:r w:rsidR="00CB6C3A">
        <w:rPr>
          <w:rFonts w:ascii="Calibri" w:hAnsi="Calibri" w:cs="Calibri"/>
          <w:b/>
          <w:sz w:val="24"/>
          <w:szCs w:val="24"/>
        </w:rPr>
        <w:t>VÍSECKÁ, MALÁ - KOMUNIKACE</w:t>
      </w:r>
      <w:r w:rsidRPr="00BB5C64">
        <w:rPr>
          <w:rFonts w:ascii="Calibri" w:hAnsi="Calibri" w:cs="Calibri"/>
          <w:b/>
          <w:smallCaps/>
          <w:sz w:val="24"/>
          <w:szCs w:val="24"/>
        </w:rPr>
        <w:t>”</w:t>
      </w:r>
    </w:p>
    <w:p w14:paraId="73F6DD84" w14:textId="77777777" w:rsidR="00DD5DCB" w:rsidRPr="00BB5C64" w:rsidRDefault="00DD5DCB" w:rsidP="00E84D66">
      <w:pPr>
        <w:pStyle w:val="Obyejn"/>
        <w:rPr>
          <w:rFonts w:ascii="Calibri" w:hAnsi="Calibri" w:cs="Calibri"/>
          <w:sz w:val="24"/>
          <w:szCs w:val="24"/>
          <w:highlight w:val="yellow"/>
        </w:rPr>
      </w:pPr>
    </w:p>
    <w:p w14:paraId="609D052A" w14:textId="77777777" w:rsidR="00DD5DCB" w:rsidRDefault="00DD5DCB" w:rsidP="0012488A">
      <w:pPr>
        <w:pStyle w:val="Vycentrovan"/>
        <w:rPr>
          <w:rFonts w:ascii="Calibri" w:hAnsi="Calibri" w:cs="Calibri"/>
          <w:sz w:val="24"/>
          <w:szCs w:val="24"/>
        </w:rPr>
      </w:pPr>
      <w:r w:rsidRPr="00BB5C64">
        <w:rPr>
          <w:rFonts w:ascii="Calibri" w:hAnsi="Calibri" w:cs="Calibri"/>
          <w:sz w:val="24"/>
          <w:szCs w:val="24"/>
        </w:rPr>
        <w:t xml:space="preserve">Jedná se o veřejnou zakázku malého rozsahu ve smyslu ustanovení § 27 zákona č. 134/2016 Sb., o zadávání veřejných zakázek, ve znění pozdějších předpisů („zákon“) zadávanou mimo režim zadávacího řízení dle ustanovení § 31 zákona. </w:t>
      </w:r>
    </w:p>
    <w:p w14:paraId="02DC11F9" w14:textId="77777777" w:rsidR="00DD5DCB" w:rsidRDefault="00DD5DCB" w:rsidP="0012488A">
      <w:pPr>
        <w:pStyle w:val="Vycentrovan"/>
        <w:rPr>
          <w:rFonts w:ascii="Calibri" w:hAnsi="Calibri" w:cs="Calibri"/>
          <w:sz w:val="24"/>
          <w:szCs w:val="24"/>
        </w:rPr>
      </w:pPr>
    </w:p>
    <w:p w14:paraId="4FAA3EA5" w14:textId="77777777" w:rsidR="00DD5DCB" w:rsidRPr="00BB5C64" w:rsidRDefault="00DD5DCB" w:rsidP="0012488A">
      <w:pPr>
        <w:pStyle w:val="Vycentrovan"/>
        <w:rPr>
          <w:rFonts w:ascii="Calibri" w:hAnsi="Calibri" w:cs="Calibri"/>
          <w:sz w:val="24"/>
          <w:szCs w:val="24"/>
        </w:rPr>
      </w:pPr>
      <w:r w:rsidRPr="00DB1F42">
        <w:rPr>
          <w:rFonts w:ascii="Calibri" w:hAnsi="Calibri" w:cs="Calibri"/>
          <w:sz w:val="24"/>
          <w:szCs w:val="24"/>
        </w:rPr>
        <w:t xml:space="preserve">Vyhlašovaná zakázka je veřejnou zakázkou malého rozsahu (dále jen „zakázka“) ve smyslu ustanovení § 27 ZZVZ. Tato veřejná zakázka malého rozsahu není, v souladu s ustanovením </w:t>
      </w:r>
      <w:r w:rsidRPr="00DB1F42">
        <w:rPr>
          <w:rFonts w:ascii="Calibri" w:hAnsi="Calibri" w:cs="Calibri"/>
          <w:sz w:val="24"/>
          <w:szCs w:val="24"/>
        </w:rPr>
        <w:br/>
        <w:t>§ 31 ZZVZ, zadávána podle ZZVZ. Tato výzva není výzvou ve zjednodušeném podlimitním řízení či jiným postupem pro zadávání veřejné zakázky. V případě, že zadavatel v tomto zadávacím řízení použije terminologii ZZVZ, případně i jeho část v přímé citaci, jedná se pouze o názorný odkaz a nejedná se o projev vůle zadavatele směřující k závaznému postupu dle ZZVZ. Pro toto zadávací řízení jsou rozhodné pouze podmínky stanovené v těchto zadávacích podmínkách a jejich přílohách</w:t>
      </w:r>
      <w:r>
        <w:rPr>
          <w:rFonts w:ascii="Calibri" w:hAnsi="Calibri" w:cs="Calibri"/>
          <w:sz w:val="24"/>
          <w:szCs w:val="24"/>
        </w:rPr>
        <w:t>.</w:t>
      </w:r>
    </w:p>
    <w:p w14:paraId="51321AD5" w14:textId="77777777" w:rsidR="00DD5DCB" w:rsidRPr="00BB5C64" w:rsidRDefault="00DD5DCB" w:rsidP="00E84D66">
      <w:pPr>
        <w:pStyle w:val="Obyejn"/>
        <w:jc w:val="center"/>
        <w:rPr>
          <w:rFonts w:ascii="Calibri" w:hAnsi="Calibri" w:cs="Calibri"/>
          <w:sz w:val="24"/>
          <w:szCs w:val="24"/>
        </w:rPr>
      </w:pPr>
    </w:p>
    <w:p w14:paraId="0A3C3486" w14:textId="77777777" w:rsidR="00DD5DCB" w:rsidRPr="007526A4" w:rsidRDefault="00DD5DCB" w:rsidP="007526A4">
      <w:pPr>
        <w:pStyle w:val="Vycentrovan"/>
        <w:spacing w:line="360" w:lineRule="auto"/>
        <w:rPr>
          <w:rFonts w:ascii="Calibri" w:hAnsi="Calibri" w:cs="Calibri"/>
          <w:sz w:val="24"/>
          <w:szCs w:val="24"/>
        </w:rPr>
      </w:pPr>
      <w:r w:rsidRPr="00BB5C64">
        <w:rPr>
          <w:rFonts w:ascii="Calibri" w:hAnsi="Calibri" w:cs="Calibri"/>
          <w:color w:val="000000"/>
          <w:sz w:val="24"/>
          <w:szCs w:val="24"/>
        </w:rPr>
        <w:t xml:space="preserve">Zadání zakázky malého rozsahu je realizováno </w:t>
      </w:r>
      <w:r w:rsidRPr="005925E8">
        <w:rPr>
          <w:rFonts w:ascii="Calibri" w:hAnsi="Calibri" w:cs="Calibri"/>
          <w:color w:val="000000"/>
          <w:sz w:val="24"/>
          <w:szCs w:val="24"/>
        </w:rPr>
        <w:t>v </w:t>
      </w:r>
      <w:r w:rsidRPr="005925E8">
        <w:rPr>
          <w:rFonts w:ascii="Calibri" w:hAnsi="Calibri" w:cs="Calibri"/>
          <w:b/>
          <w:color w:val="000000"/>
          <w:sz w:val="24"/>
          <w:szCs w:val="24"/>
        </w:rPr>
        <w:t xml:space="preserve">uzavřené </w:t>
      </w:r>
      <w:r w:rsidRPr="005925E8">
        <w:rPr>
          <w:rFonts w:ascii="Calibri" w:hAnsi="Calibri" w:cs="Calibri"/>
          <w:color w:val="000000"/>
          <w:sz w:val="24"/>
          <w:szCs w:val="24"/>
        </w:rPr>
        <w:t>výzvě.</w:t>
      </w:r>
    </w:p>
    <w:p w14:paraId="42B7B5AC" w14:textId="77777777" w:rsidR="00DD5DCB" w:rsidRDefault="00DD5DCB" w:rsidP="00BB5C64">
      <w:pPr>
        <w:pStyle w:val="Obyejn"/>
        <w:jc w:val="center"/>
        <w:rPr>
          <w:rFonts w:ascii="Calibri" w:hAnsi="Calibri" w:cs="Calibri"/>
          <w:sz w:val="24"/>
          <w:szCs w:val="24"/>
        </w:rPr>
      </w:pPr>
    </w:p>
    <w:p w14:paraId="1CC15BC8" w14:textId="77777777" w:rsidR="00DD5DCB" w:rsidRPr="00BB5C64" w:rsidRDefault="00DD5DCB" w:rsidP="00BB5C64">
      <w:pPr>
        <w:pStyle w:val="Obyejn"/>
        <w:jc w:val="center"/>
        <w:rPr>
          <w:rFonts w:ascii="Calibri" w:hAnsi="Calibri" w:cs="Calibri"/>
          <w:sz w:val="24"/>
          <w:szCs w:val="24"/>
        </w:rPr>
      </w:pPr>
      <w:r w:rsidRPr="00BB5C64">
        <w:rPr>
          <w:rFonts w:ascii="Calibri" w:hAnsi="Calibri" w:cs="Calibri"/>
          <w:sz w:val="24"/>
          <w:szCs w:val="24"/>
        </w:rPr>
        <w:t>Zadavatel město Hořovice tímto vyzývá dodavatele k podání nabídky.</w:t>
      </w:r>
    </w:p>
    <w:p w14:paraId="40EAC865" w14:textId="77777777" w:rsidR="00DD5DCB" w:rsidRPr="00BB5C64" w:rsidRDefault="00DD5DCB" w:rsidP="002D0414">
      <w:pPr>
        <w:pStyle w:val="Nadpis1"/>
        <w:shd w:val="clear" w:color="auto" w:fill="C5E0B3"/>
        <w:spacing w:before="840"/>
        <w:jc w:val="center"/>
        <w:rPr>
          <w:rFonts w:ascii="Calibri" w:hAnsi="Calibri" w:cs="Calibri"/>
          <w:color w:val="000000"/>
          <w:sz w:val="24"/>
          <w:szCs w:val="24"/>
        </w:rPr>
      </w:pPr>
      <w:bookmarkStart w:id="1" w:name="_Toc63836195"/>
      <w:r w:rsidRPr="00BB5C64">
        <w:rPr>
          <w:rFonts w:ascii="Calibri" w:hAnsi="Calibri" w:cs="Calibri"/>
          <w:color w:val="000000"/>
          <w:sz w:val="24"/>
          <w:szCs w:val="24"/>
        </w:rPr>
        <w:t>Základní informace o veřejné zakázce</w:t>
      </w:r>
      <w:bookmarkEnd w:id="1"/>
    </w:p>
    <w:tbl>
      <w:tblPr>
        <w:tblW w:w="0" w:type="auto"/>
        <w:tblLook w:val="00A0" w:firstRow="1" w:lastRow="0" w:firstColumn="1" w:lastColumn="0" w:noHBand="0" w:noVBand="0"/>
      </w:tblPr>
      <w:tblGrid>
        <w:gridCol w:w="3397"/>
        <w:gridCol w:w="5665"/>
      </w:tblGrid>
      <w:tr w:rsidR="00DD5DCB" w:rsidRPr="00D06851" w14:paraId="19BEE728" w14:textId="77777777" w:rsidTr="00D06851">
        <w:trPr>
          <w:trHeight w:val="454"/>
        </w:trPr>
        <w:tc>
          <w:tcPr>
            <w:tcW w:w="3397" w:type="dxa"/>
            <w:vAlign w:val="center"/>
          </w:tcPr>
          <w:p w14:paraId="0A16A223" w14:textId="77777777" w:rsidR="00DD5DCB" w:rsidRPr="00D06851" w:rsidRDefault="00DD5DCB" w:rsidP="006640B9">
            <w:pPr>
              <w:pStyle w:val="Obyejn"/>
              <w:rPr>
                <w:rFonts w:ascii="Calibri" w:hAnsi="Calibri" w:cs="Calibri"/>
                <w:sz w:val="24"/>
                <w:szCs w:val="24"/>
              </w:rPr>
            </w:pPr>
            <w:r w:rsidRPr="00D06851">
              <w:rPr>
                <w:rFonts w:ascii="Calibri" w:hAnsi="Calibri" w:cs="Calibri"/>
                <w:sz w:val="24"/>
                <w:szCs w:val="24"/>
              </w:rPr>
              <w:t>Název veřejné zakázky:</w:t>
            </w:r>
          </w:p>
        </w:tc>
        <w:tc>
          <w:tcPr>
            <w:tcW w:w="5665" w:type="dxa"/>
            <w:vAlign w:val="center"/>
          </w:tcPr>
          <w:p w14:paraId="2156CB38" w14:textId="4055620D" w:rsidR="00DD5DCB" w:rsidRPr="00D06851" w:rsidRDefault="00CB6C3A" w:rsidP="00832062">
            <w:pPr>
              <w:pStyle w:val="Obyejn"/>
              <w:rPr>
                <w:rFonts w:ascii="Calibri" w:hAnsi="Calibri" w:cs="Calibri"/>
                <w:b/>
                <w:sz w:val="24"/>
                <w:szCs w:val="24"/>
              </w:rPr>
            </w:pPr>
            <w:r>
              <w:rPr>
                <w:rFonts w:ascii="Calibri" w:hAnsi="Calibri" w:cs="Calibri"/>
                <w:b/>
                <w:sz w:val="24"/>
                <w:szCs w:val="24"/>
              </w:rPr>
              <w:t>Vísecká, Malá - komunikace</w:t>
            </w:r>
          </w:p>
        </w:tc>
      </w:tr>
      <w:tr w:rsidR="00DD5DCB" w:rsidRPr="00D06851" w14:paraId="24CDC9E8" w14:textId="77777777" w:rsidTr="00D06851">
        <w:trPr>
          <w:trHeight w:val="454"/>
        </w:trPr>
        <w:tc>
          <w:tcPr>
            <w:tcW w:w="3397" w:type="dxa"/>
            <w:vAlign w:val="center"/>
          </w:tcPr>
          <w:p w14:paraId="4BB6ABC4" w14:textId="77777777" w:rsidR="00DD5DCB" w:rsidRPr="00D06851" w:rsidRDefault="00DD5DCB" w:rsidP="006640B9">
            <w:pPr>
              <w:pStyle w:val="Obyejn"/>
              <w:rPr>
                <w:rFonts w:ascii="Calibri" w:hAnsi="Calibri" w:cs="Calibri"/>
                <w:sz w:val="24"/>
                <w:szCs w:val="24"/>
              </w:rPr>
            </w:pPr>
            <w:r w:rsidRPr="00D06851">
              <w:rPr>
                <w:rFonts w:ascii="Calibri" w:hAnsi="Calibri" w:cs="Calibri"/>
                <w:sz w:val="24"/>
                <w:szCs w:val="24"/>
              </w:rPr>
              <w:t>Druh veřejné zakázky:</w:t>
            </w:r>
          </w:p>
        </w:tc>
        <w:tc>
          <w:tcPr>
            <w:tcW w:w="5665" w:type="dxa"/>
            <w:vAlign w:val="center"/>
          </w:tcPr>
          <w:p w14:paraId="39E86DEC" w14:textId="77777777" w:rsidR="00DD5DCB" w:rsidRPr="00D06851" w:rsidRDefault="00DD5DCB" w:rsidP="006640B9">
            <w:pPr>
              <w:pStyle w:val="Obyejn"/>
              <w:rPr>
                <w:rFonts w:ascii="Calibri" w:hAnsi="Calibri" w:cs="Calibri"/>
                <w:sz w:val="24"/>
                <w:szCs w:val="24"/>
              </w:rPr>
            </w:pPr>
            <w:r w:rsidRPr="00D06851">
              <w:rPr>
                <w:rFonts w:ascii="Calibri" w:hAnsi="Calibri" w:cs="Calibri"/>
                <w:sz w:val="24"/>
                <w:szCs w:val="24"/>
              </w:rPr>
              <w:t>Stavební práce</w:t>
            </w:r>
          </w:p>
        </w:tc>
      </w:tr>
      <w:tr w:rsidR="00DD5DCB" w:rsidRPr="00D06851" w14:paraId="00C6446E" w14:textId="77777777" w:rsidTr="00D06851">
        <w:trPr>
          <w:trHeight w:val="454"/>
        </w:trPr>
        <w:tc>
          <w:tcPr>
            <w:tcW w:w="3397" w:type="dxa"/>
            <w:vAlign w:val="center"/>
          </w:tcPr>
          <w:p w14:paraId="05C79497" w14:textId="77777777" w:rsidR="00DD5DCB" w:rsidRPr="00D06851" w:rsidRDefault="00DD5DCB" w:rsidP="006640B9">
            <w:pPr>
              <w:pStyle w:val="Obyejn"/>
              <w:rPr>
                <w:rFonts w:ascii="Calibri" w:hAnsi="Calibri" w:cs="Calibri"/>
                <w:sz w:val="24"/>
                <w:szCs w:val="24"/>
              </w:rPr>
            </w:pPr>
            <w:r w:rsidRPr="00D06851">
              <w:rPr>
                <w:rFonts w:ascii="Calibri" w:hAnsi="Calibri" w:cs="Calibri"/>
                <w:sz w:val="24"/>
                <w:szCs w:val="24"/>
              </w:rPr>
              <w:t>Režim veřejné zakázky:</w:t>
            </w:r>
          </w:p>
        </w:tc>
        <w:tc>
          <w:tcPr>
            <w:tcW w:w="5665" w:type="dxa"/>
            <w:vAlign w:val="center"/>
          </w:tcPr>
          <w:p w14:paraId="549C0706" w14:textId="77777777" w:rsidR="00DD5DCB" w:rsidRPr="00D06851" w:rsidRDefault="00DD5DCB" w:rsidP="006640B9">
            <w:pPr>
              <w:pStyle w:val="Obyejn"/>
              <w:rPr>
                <w:rFonts w:ascii="Calibri" w:hAnsi="Calibri" w:cs="Calibri"/>
                <w:sz w:val="24"/>
                <w:szCs w:val="24"/>
              </w:rPr>
            </w:pPr>
            <w:r w:rsidRPr="00D06851">
              <w:rPr>
                <w:rFonts w:ascii="Calibri" w:hAnsi="Calibri" w:cs="Calibri"/>
                <w:sz w:val="24"/>
                <w:szCs w:val="24"/>
              </w:rPr>
              <w:t>Veřejná zakázka malého rozsahu</w:t>
            </w:r>
          </w:p>
        </w:tc>
      </w:tr>
      <w:tr w:rsidR="00DD5DCB" w:rsidRPr="00D06851" w14:paraId="338C1452" w14:textId="77777777" w:rsidTr="00D06851">
        <w:trPr>
          <w:trHeight w:val="454"/>
        </w:trPr>
        <w:tc>
          <w:tcPr>
            <w:tcW w:w="3397" w:type="dxa"/>
            <w:vAlign w:val="center"/>
          </w:tcPr>
          <w:p w14:paraId="513BDBDE" w14:textId="77777777" w:rsidR="00DD5DCB" w:rsidRPr="00D06851" w:rsidRDefault="00DD5DCB" w:rsidP="00935266">
            <w:pPr>
              <w:pStyle w:val="Obyejn"/>
              <w:rPr>
                <w:rFonts w:ascii="Calibri" w:hAnsi="Calibri" w:cs="Calibri"/>
                <w:b/>
                <w:sz w:val="24"/>
                <w:szCs w:val="24"/>
              </w:rPr>
            </w:pPr>
            <w:r w:rsidRPr="00D06851">
              <w:rPr>
                <w:rFonts w:ascii="Calibri" w:hAnsi="Calibri" w:cs="Calibri"/>
                <w:b/>
                <w:sz w:val="24"/>
                <w:szCs w:val="24"/>
              </w:rPr>
              <w:t>Zadavatel veřejné zakázky:</w:t>
            </w:r>
          </w:p>
        </w:tc>
        <w:tc>
          <w:tcPr>
            <w:tcW w:w="5665" w:type="dxa"/>
            <w:vAlign w:val="center"/>
          </w:tcPr>
          <w:p w14:paraId="006EBE6D" w14:textId="77777777" w:rsidR="00DD5DCB" w:rsidRPr="00D06851" w:rsidRDefault="00DD5DCB" w:rsidP="00935266">
            <w:pPr>
              <w:pStyle w:val="Obyejn"/>
              <w:rPr>
                <w:rFonts w:ascii="Calibri" w:hAnsi="Calibri" w:cs="Calibri"/>
                <w:b/>
                <w:sz w:val="24"/>
                <w:szCs w:val="24"/>
              </w:rPr>
            </w:pPr>
            <w:r w:rsidRPr="00D06851">
              <w:rPr>
                <w:rFonts w:ascii="Calibri" w:hAnsi="Calibri" w:cs="Calibri"/>
                <w:b/>
                <w:sz w:val="24"/>
                <w:szCs w:val="24"/>
              </w:rPr>
              <w:t>město Hořovice</w:t>
            </w:r>
          </w:p>
        </w:tc>
      </w:tr>
      <w:tr w:rsidR="00DD5DCB" w:rsidRPr="00D06851" w14:paraId="7CF0894F" w14:textId="77777777" w:rsidTr="00D06851">
        <w:trPr>
          <w:trHeight w:val="454"/>
        </w:trPr>
        <w:tc>
          <w:tcPr>
            <w:tcW w:w="3397" w:type="dxa"/>
            <w:vAlign w:val="center"/>
          </w:tcPr>
          <w:p w14:paraId="1FF45486" w14:textId="77777777" w:rsidR="00DD5DCB" w:rsidRPr="00D06851" w:rsidRDefault="00DD5DCB" w:rsidP="00935266">
            <w:pPr>
              <w:pStyle w:val="Obyejn"/>
              <w:rPr>
                <w:rFonts w:ascii="Calibri" w:hAnsi="Calibri" w:cs="Calibri"/>
                <w:sz w:val="24"/>
                <w:szCs w:val="24"/>
              </w:rPr>
            </w:pPr>
            <w:r w:rsidRPr="00D06851">
              <w:rPr>
                <w:rFonts w:ascii="Calibri" w:hAnsi="Calibri" w:cs="Calibri"/>
                <w:sz w:val="24"/>
                <w:szCs w:val="24"/>
              </w:rPr>
              <w:t>Sídlo zadavatele:</w:t>
            </w:r>
          </w:p>
        </w:tc>
        <w:tc>
          <w:tcPr>
            <w:tcW w:w="5665" w:type="dxa"/>
            <w:vAlign w:val="center"/>
          </w:tcPr>
          <w:p w14:paraId="7B5B69A3" w14:textId="77777777" w:rsidR="00DD5DCB" w:rsidRPr="00D06851" w:rsidRDefault="00DD5DCB" w:rsidP="00935266">
            <w:pPr>
              <w:pStyle w:val="Obyejn"/>
              <w:rPr>
                <w:rFonts w:ascii="Calibri" w:hAnsi="Calibri" w:cs="Calibri"/>
                <w:sz w:val="24"/>
                <w:szCs w:val="24"/>
              </w:rPr>
            </w:pPr>
            <w:r w:rsidRPr="00D06851">
              <w:rPr>
                <w:rFonts w:ascii="Calibri" w:hAnsi="Calibri" w:cs="Calibri"/>
                <w:sz w:val="24"/>
                <w:szCs w:val="24"/>
              </w:rPr>
              <w:t>Palackého náměstí 2/2, 268 01 Hořovice</w:t>
            </w:r>
          </w:p>
        </w:tc>
      </w:tr>
      <w:tr w:rsidR="00DD5DCB" w:rsidRPr="00D06851" w14:paraId="51E2B3DE" w14:textId="77777777" w:rsidTr="00D06851">
        <w:trPr>
          <w:trHeight w:val="454"/>
        </w:trPr>
        <w:tc>
          <w:tcPr>
            <w:tcW w:w="3397" w:type="dxa"/>
            <w:vAlign w:val="center"/>
          </w:tcPr>
          <w:p w14:paraId="32D0A44B" w14:textId="77777777" w:rsidR="00DD5DCB" w:rsidRPr="00D06851" w:rsidRDefault="00DD5DCB" w:rsidP="00935266">
            <w:pPr>
              <w:pStyle w:val="Obyejn"/>
              <w:rPr>
                <w:rFonts w:ascii="Calibri" w:hAnsi="Calibri" w:cs="Calibri"/>
                <w:sz w:val="24"/>
                <w:szCs w:val="24"/>
              </w:rPr>
            </w:pPr>
            <w:r w:rsidRPr="00D06851">
              <w:rPr>
                <w:rFonts w:ascii="Calibri" w:hAnsi="Calibri" w:cs="Calibri"/>
                <w:sz w:val="24"/>
                <w:szCs w:val="24"/>
              </w:rPr>
              <w:t>Zastoupený:</w:t>
            </w:r>
          </w:p>
        </w:tc>
        <w:tc>
          <w:tcPr>
            <w:tcW w:w="5665" w:type="dxa"/>
            <w:vAlign w:val="center"/>
          </w:tcPr>
          <w:p w14:paraId="093BB02F" w14:textId="77777777" w:rsidR="00DD5DCB" w:rsidRPr="00D06851" w:rsidRDefault="00DD5DCB" w:rsidP="00935266">
            <w:pPr>
              <w:pStyle w:val="Obyejn"/>
              <w:rPr>
                <w:rFonts w:ascii="Calibri" w:hAnsi="Calibri" w:cs="Calibri"/>
                <w:sz w:val="24"/>
                <w:szCs w:val="24"/>
              </w:rPr>
            </w:pPr>
            <w:r w:rsidRPr="00D06851">
              <w:rPr>
                <w:rFonts w:ascii="Calibri" w:hAnsi="Calibri" w:cs="Calibri"/>
                <w:sz w:val="24"/>
                <w:szCs w:val="24"/>
              </w:rPr>
              <w:t>Věrou Veverkovou, starostkou</w:t>
            </w:r>
          </w:p>
        </w:tc>
      </w:tr>
      <w:tr w:rsidR="00DD5DCB" w:rsidRPr="00D06851" w14:paraId="6C5A0AC0" w14:textId="77777777" w:rsidTr="00D06851">
        <w:trPr>
          <w:trHeight w:val="454"/>
        </w:trPr>
        <w:tc>
          <w:tcPr>
            <w:tcW w:w="3397" w:type="dxa"/>
            <w:vAlign w:val="center"/>
          </w:tcPr>
          <w:p w14:paraId="011B3FB7" w14:textId="77777777" w:rsidR="00DD5DCB" w:rsidRPr="00D06851" w:rsidRDefault="00DD5DCB" w:rsidP="00935266">
            <w:pPr>
              <w:pStyle w:val="Obyejn"/>
              <w:rPr>
                <w:rFonts w:ascii="Calibri" w:hAnsi="Calibri" w:cs="Calibri"/>
                <w:sz w:val="24"/>
                <w:szCs w:val="24"/>
              </w:rPr>
            </w:pPr>
            <w:r w:rsidRPr="00D06851">
              <w:rPr>
                <w:rFonts w:ascii="Calibri" w:hAnsi="Calibri" w:cs="Calibri"/>
                <w:sz w:val="24"/>
                <w:szCs w:val="24"/>
              </w:rPr>
              <w:t>IČO zadavatele:</w:t>
            </w:r>
          </w:p>
        </w:tc>
        <w:tc>
          <w:tcPr>
            <w:tcW w:w="5665" w:type="dxa"/>
            <w:vAlign w:val="center"/>
          </w:tcPr>
          <w:p w14:paraId="0D6810D2" w14:textId="77777777" w:rsidR="00DD5DCB" w:rsidRPr="00D06851" w:rsidRDefault="00DD5DCB" w:rsidP="006640B9">
            <w:pPr>
              <w:pStyle w:val="Obyejn"/>
              <w:rPr>
                <w:rFonts w:ascii="Calibri" w:hAnsi="Calibri" w:cs="Calibri"/>
                <w:sz w:val="24"/>
                <w:szCs w:val="24"/>
              </w:rPr>
            </w:pPr>
            <w:r w:rsidRPr="00D06851">
              <w:rPr>
                <w:rFonts w:ascii="Calibri" w:hAnsi="Calibri" w:cs="Calibri"/>
                <w:sz w:val="24"/>
                <w:szCs w:val="24"/>
              </w:rPr>
              <w:t>002 33 242</w:t>
            </w:r>
          </w:p>
        </w:tc>
      </w:tr>
      <w:tr w:rsidR="00DD5DCB" w:rsidRPr="00D06851" w14:paraId="2604DD23" w14:textId="77777777" w:rsidTr="00D06851">
        <w:trPr>
          <w:trHeight w:val="454"/>
        </w:trPr>
        <w:tc>
          <w:tcPr>
            <w:tcW w:w="3397" w:type="dxa"/>
            <w:vAlign w:val="center"/>
          </w:tcPr>
          <w:p w14:paraId="555B5183" w14:textId="77777777" w:rsidR="00DD5DCB" w:rsidRPr="00D06851" w:rsidRDefault="00DD5DCB" w:rsidP="00935266">
            <w:pPr>
              <w:pStyle w:val="Obyejn"/>
              <w:rPr>
                <w:rFonts w:ascii="Calibri" w:hAnsi="Calibri" w:cs="Calibri"/>
                <w:b/>
                <w:sz w:val="24"/>
                <w:szCs w:val="24"/>
              </w:rPr>
            </w:pPr>
            <w:r w:rsidRPr="00D06851">
              <w:rPr>
                <w:rFonts w:ascii="Calibri" w:hAnsi="Calibri" w:cs="Calibri"/>
                <w:b/>
                <w:sz w:val="24"/>
                <w:szCs w:val="24"/>
              </w:rPr>
              <w:t>Adresa profilu zadavatele:</w:t>
            </w:r>
          </w:p>
        </w:tc>
        <w:tc>
          <w:tcPr>
            <w:tcW w:w="5665" w:type="dxa"/>
            <w:vAlign w:val="center"/>
          </w:tcPr>
          <w:p w14:paraId="2B52E416" w14:textId="77777777" w:rsidR="00DD5DCB" w:rsidRPr="00D06851" w:rsidRDefault="00F41C03" w:rsidP="006640B9">
            <w:pPr>
              <w:pStyle w:val="Obyejn"/>
              <w:rPr>
                <w:rFonts w:ascii="Calibri" w:hAnsi="Calibri" w:cs="Calibri"/>
                <w:b/>
                <w:color w:val="000000"/>
                <w:sz w:val="24"/>
                <w:szCs w:val="24"/>
              </w:rPr>
            </w:pPr>
            <w:hyperlink r:id="rId8" w:history="1">
              <w:r w:rsidR="00DD5DCB" w:rsidRPr="00D06851">
                <w:rPr>
                  <w:rStyle w:val="Hypertextovodkaz"/>
                  <w:rFonts w:ascii="Calibri" w:hAnsi="Calibri" w:cs="Calibri"/>
                  <w:b/>
                  <w:color w:val="000000"/>
                  <w:sz w:val="24"/>
                  <w:szCs w:val="24"/>
                  <w:u w:val="none"/>
                </w:rPr>
                <w:t>https://zakazky.horovice.net/profile_display_2.html</w:t>
              </w:r>
            </w:hyperlink>
            <w:r w:rsidR="00DD5DCB" w:rsidRPr="00D06851">
              <w:rPr>
                <w:rFonts w:ascii="Calibri" w:hAnsi="Calibri" w:cs="Calibri"/>
                <w:b/>
                <w:color w:val="000000"/>
                <w:sz w:val="24"/>
                <w:szCs w:val="24"/>
              </w:rPr>
              <w:t xml:space="preserve"> </w:t>
            </w:r>
          </w:p>
        </w:tc>
      </w:tr>
    </w:tbl>
    <w:p w14:paraId="23A44396" w14:textId="77777777" w:rsidR="00DD5DCB" w:rsidRPr="00BB5C64" w:rsidRDefault="00DD5DCB" w:rsidP="00F426A0">
      <w:pPr>
        <w:pStyle w:val="Nadpis1"/>
        <w:shd w:val="clear" w:color="auto" w:fill="C5E0B3"/>
        <w:rPr>
          <w:rFonts w:ascii="Calibri" w:hAnsi="Calibri" w:cs="Calibri"/>
          <w:color w:val="000000"/>
          <w:sz w:val="24"/>
          <w:szCs w:val="24"/>
        </w:rPr>
      </w:pPr>
      <w:bookmarkStart w:id="2" w:name="_Toc63836196"/>
      <w:r w:rsidRPr="00BB5C64">
        <w:rPr>
          <w:rFonts w:ascii="Calibri" w:hAnsi="Calibri" w:cs="Calibri"/>
          <w:color w:val="000000"/>
          <w:sz w:val="24"/>
          <w:szCs w:val="24"/>
        </w:rPr>
        <w:lastRenderedPageBreak/>
        <w:t>Informace o lhůtách a místu podání nabídek</w:t>
      </w:r>
      <w:bookmarkEnd w:id="2"/>
    </w:p>
    <w:tbl>
      <w:tblPr>
        <w:tblW w:w="0" w:type="auto"/>
        <w:tblLook w:val="00A0" w:firstRow="1" w:lastRow="0" w:firstColumn="1" w:lastColumn="0" w:noHBand="0" w:noVBand="0"/>
      </w:tblPr>
      <w:tblGrid>
        <w:gridCol w:w="3397"/>
        <w:gridCol w:w="5665"/>
      </w:tblGrid>
      <w:tr w:rsidR="00DD5DCB" w:rsidRPr="00D06851" w14:paraId="5D66C257" w14:textId="77777777" w:rsidTr="00D06851">
        <w:trPr>
          <w:trHeight w:val="454"/>
        </w:trPr>
        <w:tc>
          <w:tcPr>
            <w:tcW w:w="3397" w:type="dxa"/>
            <w:vAlign w:val="center"/>
          </w:tcPr>
          <w:p w14:paraId="6FC189FC" w14:textId="77777777" w:rsidR="00DD5DCB" w:rsidRPr="00D06851" w:rsidRDefault="00DD5DCB" w:rsidP="00935266">
            <w:pPr>
              <w:pStyle w:val="Obyejn"/>
              <w:rPr>
                <w:rFonts w:ascii="Calibri" w:hAnsi="Calibri" w:cs="Calibri"/>
                <w:sz w:val="24"/>
                <w:szCs w:val="24"/>
              </w:rPr>
            </w:pPr>
            <w:r w:rsidRPr="00D06851">
              <w:rPr>
                <w:rFonts w:ascii="Calibri" w:hAnsi="Calibri" w:cs="Calibri"/>
                <w:sz w:val="24"/>
                <w:szCs w:val="24"/>
              </w:rPr>
              <w:t>Místo pro podání nabídek:</w:t>
            </w:r>
          </w:p>
        </w:tc>
        <w:tc>
          <w:tcPr>
            <w:tcW w:w="5665" w:type="dxa"/>
            <w:vAlign w:val="center"/>
          </w:tcPr>
          <w:p w14:paraId="6ED78719" w14:textId="77777777" w:rsidR="00DD5DCB" w:rsidRPr="00D06851" w:rsidRDefault="00DD5DCB" w:rsidP="006640B9">
            <w:pPr>
              <w:pStyle w:val="Obyejn"/>
              <w:rPr>
                <w:rFonts w:ascii="Calibri" w:hAnsi="Calibri" w:cs="Calibri"/>
                <w:sz w:val="24"/>
                <w:szCs w:val="24"/>
              </w:rPr>
            </w:pPr>
            <w:r w:rsidRPr="00D06851">
              <w:rPr>
                <w:rFonts w:ascii="Calibri" w:hAnsi="Calibri" w:cs="Calibri"/>
                <w:sz w:val="24"/>
                <w:szCs w:val="24"/>
              </w:rPr>
              <w:t>Městský úřad Hořovice, Palackého náměstí 2/2, 268 01 Hořovice</w:t>
            </w:r>
          </w:p>
        </w:tc>
      </w:tr>
      <w:tr w:rsidR="00DD5DCB" w:rsidRPr="00D06851" w14:paraId="2E106B6D" w14:textId="77777777" w:rsidTr="00D06851">
        <w:trPr>
          <w:trHeight w:val="454"/>
        </w:trPr>
        <w:tc>
          <w:tcPr>
            <w:tcW w:w="3397" w:type="dxa"/>
            <w:vAlign w:val="center"/>
          </w:tcPr>
          <w:p w14:paraId="4A3A71F9" w14:textId="77777777" w:rsidR="00DD5DCB" w:rsidRPr="00D06851" w:rsidRDefault="00DD5DCB" w:rsidP="00935266">
            <w:pPr>
              <w:pStyle w:val="Obyejn"/>
              <w:rPr>
                <w:rFonts w:ascii="Calibri" w:hAnsi="Calibri" w:cs="Calibri"/>
                <w:sz w:val="24"/>
                <w:szCs w:val="24"/>
              </w:rPr>
            </w:pPr>
            <w:r w:rsidRPr="00D06851">
              <w:rPr>
                <w:rFonts w:ascii="Calibri" w:hAnsi="Calibri" w:cs="Calibri"/>
                <w:sz w:val="24"/>
                <w:szCs w:val="24"/>
              </w:rPr>
              <w:t>Zahájení zadávacího řízení:</w:t>
            </w:r>
          </w:p>
        </w:tc>
        <w:tc>
          <w:tcPr>
            <w:tcW w:w="5665" w:type="dxa"/>
            <w:vAlign w:val="center"/>
          </w:tcPr>
          <w:p w14:paraId="3F334CA7" w14:textId="230D77A4" w:rsidR="00DD5DCB" w:rsidRPr="00D06851" w:rsidRDefault="00F41C03" w:rsidP="0095219B">
            <w:pPr>
              <w:pStyle w:val="Obyejn"/>
              <w:rPr>
                <w:rFonts w:ascii="Calibri" w:hAnsi="Calibri" w:cs="Calibri"/>
                <w:sz w:val="24"/>
                <w:szCs w:val="24"/>
              </w:rPr>
            </w:pPr>
            <w:r>
              <w:rPr>
                <w:rFonts w:ascii="Calibri" w:hAnsi="Calibri" w:cs="Calibri"/>
                <w:sz w:val="24"/>
                <w:szCs w:val="24"/>
              </w:rPr>
              <w:t>30</w:t>
            </w:r>
            <w:r w:rsidR="00DD5DCB">
              <w:rPr>
                <w:rFonts w:ascii="Calibri" w:hAnsi="Calibri" w:cs="Calibri"/>
                <w:sz w:val="24"/>
                <w:szCs w:val="24"/>
              </w:rPr>
              <w:t>.</w:t>
            </w:r>
            <w:r>
              <w:rPr>
                <w:rFonts w:ascii="Calibri" w:hAnsi="Calibri" w:cs="Calibri"/>
                <w:sz w:val="24"/>
                <w:szCs w:val="24"/>
              </w:rPr>
              <w:t>05</w:t>
            </w:r>
            <w:r w:rsidR="00DD5DCB">
              <w:rPr>
                <w:rFonts w:ascii="Calibri" w:hAnsi="Calibri" w:cs="Calibri"/>
                <w:sz w:val="24"/>
                <w:szCs w:val="24"/>
              </w:rPr>
              <w:t>.2024</w:t>
            </w:r>
          </w:p>
        </w:tc>
      </w:tr>
      <w:tr w:rsidR="00DD5DCB" w:rsidRPr="00D06851" w14:paraId="64F3CBE8" w14:textId="77777777" w:rsidTr="00D06851">
        <w:trPr>
          <w:trHeight w:val="454"/>
        </w:trPr>
        <w:tc>
          <w:tcPr>
            <w:tcW w:w="3397" w:type="dxa"/>
            <w:vAlign w:val="center"/>
          </w:tcPr>
          <w:p w14:paraId="46F5F662" w14:textId="77777777" w:rsidR="00DD5DCB" w:rsidRPr="00D06851" w:rsidRDefault="00DD5DCB" w:rsidP="00935266">
            <w:pPr>
              <w:pStyle w:val="Obyejn"/>
              <w:rPr>
                <w:rFonts w:ascii="Calibri" w:hAnsi="Calibri" w:cs="Calibri"/>
                <w:b/>
                <w:sz w:val="24"/>
                <w:szCs w:val="24"/>
              </w:rPr>
            </w:pPr>
            <w:r w:rsidRPr="00D06851">
              <w:rPr>
                <w:rFonts w:ascii="Calibri" w:hAnsi="Calibri" w:cs="Calibri"/>
                <w:b/>
                <w:sz w:val="24"/>
                <w:szCs w:val="24"/>
              </w:rPr>
              <w:t>Lhůta pro podání nabídek končí:</w:t>
            </w:r>
          </w:p>
        </w:tc>
        <w:tc>
          <w:tcPr>
            <w:tcW w:w="5665" w:type="dxa"/>
            <w:vAlign w:val="center"/>
          </w:tcPr>
          <w:p w14:paraId="64F9F9DF" w14:textId="715E8952" w:rsidR="00DD5DCB" w:rsidRPr="00D06851" w:rsidRDefault="00F41C03" w:rsidP="00935266">
            <w:pPr>
              <w:pStyle w:val="Obyejn"/>
              <w:rPr>
                <w:rFonts w:ascii="Calibri" w:hAnsi="Calibri" w:cs="Calibri"/>
                <w:b/>
                <w:sz w:val="24"/>
                <w:szCs w:val="24"/>
              </w:rPr>
            </w:pPr>
            <w:r>
              <w:rPr>
                <w:rFonts w:ascii="Calibri" w:hAnsi="Calibri" w:cs="Calibri"/>
                <w:b/>
                <w:sz w:val="24"/>
                <w:szCs w:val="24"/>
              </w:rPr>
              <w:t>10</w:t>
            </w:r>
            <w:r w:rsidR="00DD5DCB">
              <w:rPr>
                <w:rFonts w:ascii="Calibri" w:hAnsi="Calibri" w:cs="Calibri"/>
                <w:b/>
                <w:sz w:val="24"/>
                <w:szCs w:val="24"/>
              </w:rPr>
              <w:t>.</w:t>
            </w:r>
            <w:r>
              <w:rPr>
                <w:rFonts w:ascii="Calibri" w:hAnsi="Calibri" w:cs="Calibri"/>
                <w:b/>
                <w:sz w:val="24"/>
                <w:szCs w:val="24"/>
              </w:rPr>
              <w:t>06</w:t>
            </w:r>
            <w:r w:rsidR="00DD5DCB">
              <w:rPr>
                <w:rFonts w:ascii="Calibri" w:hAnsi="Calibri" w:cs="Calibri"/>
                <w:b/>
                <w:sz w:val="24"/>
                <w:szCs w:val="24"/>
              </w:rPr>
              <w:t>.2024, v 10</w:t>
            </w:r>
            <w:r w:rsidR="00DD5DCB" w:rsidRPr="00D06851">
              <w:rPr>
                <w:rFonts w:ascii="Calibri" w:hAnsi="Calibri" w:cs="Calibri"/>
                <w:b/>
                <w:sz w:val="24"/>
                <w:szCs w:val="24"/>
              </w:rPr>
              <w:t>:00 hod.</w:t>
            </w:r>
          </w:p>
        </w:tc>
      </w:tr>
      <w:tr w:rsidR="00DD5DCB" w:rsidRPr="00D06851" w14:paraId="70C63F57" w14:textId="77777777" w:rsidTr="00D06851">
        <w:trPr>
          <w:trHeight w:val="873"/>
        </w:trPr>
        <w:tc>
          <w:tcPr>
            <w:tcW w:w="3397" w:type="dxa"/>
            <w:vAlign w:val="center"/>
          </w:tcPr>
          <w:p w14:paraId="77E272B2" w14:textId="77777777" w:rsidR="00DD5DCB" w:rsidRPr="00D06851" w:rsidRDefault="00DD5DCB" w:rsidP="00935266">
            <w:pPr>
              <w:pStyle w:val="Obyejn"/>
              <w:rPr>
                <w:rFonts w:ascii="Calibri" w:hAnsi="Calibri" w:cs="Calibri"/>
                <w:sz w:val="24"/>
                <w:szCs w:val="24"/>
              </w:rPr>
            </w:pPr>
            <w:r w:rsidRPr="00D06851">
              <w:rPr>
                <w:rFonts w:ascii="Calibri" w:hAnsi="Calibri" w:cs="Calibri"/>
                <w:sz w:val="24"/>
                <w:szCs w:val="24"/>
              </w:rPr>
              <w:t>Další informace lze získat:</w:t>
            </w:r>
          </w:p>
        </w:tc>
        <w:tc>
          <w:tcPr>
            <w:tcW w:w="5665" w:type="dxa"/>
            <w:vAlign w:val="center"/>
          </w:tcPr>
          <w:p w14:paraId="45571AB0" w14:textId="77777777" w:rsidR="00DD5DCB" w:rsidRPr="00D06851" w:rsidRDefault="00DD5DCB" w:rsidP="00D06851">
            <w:pPr>
              <w:spacing w:after="0" w:line="240" w:lineRule="auto"/>
              <w:rPr>
                <w:rFonts w:cs="Calibri"/>
                <w:color w:val="000000"/>
                <w:sz w:val="24"/>
                <w:szCs w:val="24"/>
              </w:rPr>
            </w:pPr>
            <w:r w:rsidRPr="00D06851">
              <w:rPr>
                <w:rFonts w:cs="Calibri"/>
                <w:color w:val="000000"/>
                <w:sz w:val="24"/>
                <w:szCs w:val="24"/>
              </w:rPr>
              <w:t>Ing. Milan Šnajdr</w:t>
            </w:r>
            <w:r w:rsidRPr="00D06851">
              <w:rPr>
                <w:rFonts w:cs="Calibri"/>
                <w:color w:val="000000"/>
                <w:sz w:val="24"/>
                <w:szCs w:val="24"/>
              </w:rPr>
              <w:br/>
              <w:t>tel.: 311 545 322</w:t>
            </w:r>
          </w:p>
          <w:p w14:paraId="39A7ADE0" w14:textId="77777777" w:rsidR="00DD5DCB" w:rsidRPr="00D06851" w:rsidRDefault="00DD5DCB" w:rsidP="00D06851">
            <w:pPr>
              <w:spacing w:after="0" w:line="240" w:lineRule="auto"/>
              <w:rPr>
                <w:rFonts w:cs="Calibri"/>
                <w:color w:val="000000"/>
                <w:sz w:val="24"/>
                <w:szCs w:val="24"/>
              </w:rPr>
            </w:pPr>
            <w:r w:rsidRPr="00D06851">
              <w:rPr>
                <w:rFonts w:cs="Calibri"/>
                <w:color w:val="000000"/>
                <w:sz w:val="24"/>
                <w:szCs w:val="24"/>
              </w:rPr>
              <w:t>snajdr@mesto-horovice.cz</w:t>
            </w:r>
          </w:p>
        </w:tc>
      </w:tr>
    </w:tbl>
    <w:p w14:paraId="0078EC10" w14:textId="77777777" w:rsidR="00DD5DCB" w:rsidRPr="00BB5C64" w:rsidRDefault="00DD5DCB" w:rsidP="00061E38">
      <w:pPr>
        <w:pStyle w:val="Nadpis1"/>
        <w:shd w:val="clear" w:color="auto" w:fill="C5E0B3"/>
        <w:jc w:val="center"/>
        <w:rPr>
          <w:rFonts w:ascii="Calibri" w:hAnsi="Calibri" w:cs="Calibri"/>
          <w:color w:val="000000"/>
          <w:sz w:val="24"/>
          <w:szCs w:val="24"/>
          <w:lang w:eastAsia="cs-CZ"/>
        </w:rPr>
      </w:pPr>
      <w:bookmarkStart w:id="3" w:name="_Toc63836197"/>
      <w:bookmarkEnd w:id="0"/>
      <w:r w:rsidRPr="00BB5C64">
        <w:rPr>
          <w:rFonts w:ascii="Calibri" w:hAnsi="Calibri" w:cs="Calibri"/>
          <w:color w:val="000000"/>
          <w:sz w:val="24"/>
          <w:szCs w:val="24"/>
          <w:lang w:eastAsia="cs-CZ"/>
        </w:rPr>
        <w:t>Předmět veřejné zakázky</w:t>
      </w:r>
      <w:bookmarkEnd w:id="3"/>
    </w:p>
    <w:p w14:paraId="3A04D43D" w14:textId="77777777" w:rsidR="00DD5DCB" w:rsidRPr="00BB5C64" w:rsidRDefault="00DD5DCB" w:rsidP="000912D3">
      <w:pPr>
        <w:pStyle w:val="Nadpisrove2"/>
        <w:rPr>
          <w:rFonts w:ascii="Calibri" w:hAnsi="Calibri" w:cs="Calibri"/>
          <w:sz w:val="24"/>
          <w:szCs w:val="24"/>
        </w:rPr>
      </w:pPr>
      <w:bookmarkStart w:id="4" w:name="_Toc63836198"/>
      <w:r w:rsidRPr="00BB5C64">
        <w:rPr>
          <w:rFonts w:ascii="Calibri" w:hAnsi="Calibri" w:cs="Calibri"/>
          <w:sz w:val="24"/>
          <w:szCs w:val="24"/>
        </w:rPr>
        <w:t>Předmět veřejné zakázky</w:t>
      </w:r>
      <w:bookmarkEnd w:id="4"/>
    </w:p>
    <w:p w14:paraId="664F0B5D" w14:textId="77777777" w:rsidR="00DD5DCB" w:rsidRDefault="00DD5DCB" w:rsidP="00F04583">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Předmětem plnění veřejné zakázky malého rozsahu jsou stavební práce</w:t>
      </w:r>
      <w:r>
        <w:rPr>
          <w:rFonts w:ascii="Calibri" w:hAnsi="Calibri" w:cs="Calibri"/>
          <w:sz w:val="24"/>
          <w:szCs w:val="24"/>
        </w:rPr>
        <w:t>:</w:t>
      </w:r>
    </w:p>
    <w:p w14:paraId="0173E6F9" w14:textId="77777777" w:rsidR="00DD5DCB" w:rsidRDefault="00DD5DCB" w:rsidP="00F04583">
      <w:pPr>
        <w:pStyle w:val="Styl2"/>
        <w:numPr>
          <w:ilvl w:val="0"/>
          <w:numId w:val="0"/>
        </w:numPr>
        <w:spacing w:before="60" w:after="0" w:line="240" w:lineRule="auto"/>
        <w:ind w:left="851"/>
        <w:rPr>
          <w:rFonts w:ascii="Calibri" w:hAnsi="Calibri" w:cs="Calibri"/>
          <w:sz w:val="24"/>
          <w:szCs w:val="24"/>
        </w:rPr>
      </w:pPr>
    </w:p>
    <w:p w14:paraId="5EBE40A3" w14:textId="04D2B875" w:rsidR="00CB6C3A" w:rsidRDefault="00CB6C3A" w:rsidP="00CB6C3A">
      <w:pPr>
        <w:rPr>
          <w:b/>
          <w:bCs/>
          <w:sz w:val="24"/>
          <w:szCs w:val="24"/>
        </w:rPr>
      </w:pPr>
      <w:r w:rsidRPr="00CB6C3A">
        <w:rPr>
          <w:b/>
          <w:bCs/>
          <w:sz w:val="28"/>
          <w:szCs w:val="28"/>
        </w:rPr>
        <w:t>Oprava povrchu místní komunikace v ulicích Vísecká a Malá</w:t>
      </w:r>
    </w:p>
    <w:p w14:paraId="43C2A8FF" w14:textId="77777777" w:rsidR="00CB6C3A" w:rsidRDefault="00CB6C3A" w:rsidP="00CB6C3A">
      <w:pPr>
        <w:jc w:val="both"/>
        <w:rPr>
          <w:sz w:val="24"/>
          <w:szCs w:val="24"/>
        </w:rPr>
      </w:pPr>
      <w:r w:rsidRPr="00BE6D62">
        <w:rPr>
          <w:sz w:val="24"/>
          <w:szCs w:val="24"/>
        </w:rPr>
        <w:t xml:space="preserve">Jedná se o opravu povrchu komunikace v úseku mezi </w:t>
      </w:r>
      <w:r>
        <w:rPr>
          <w:sz w:val="24"/>
          <w:szCs w:val="24"/>
        </w:rPr>
        <w:t xml:space="preserve">Víseckým náměstím a ulicí Kosmonautů vč. ulice Malá. V současné době je povrch z PMA místní komunikace v ulici Vísecká silně zkorodovaný a vyspravovaný asfaltobetonovou směsí. </w:t>
      </w:r>
    </w:p>
    <w:p w14:paraId="1DDA1B2D" w14:textId="77777777" w:rsidR="00CB6C3A" w:rsidRDefault="00CB6C3A" w:rsidP="00CB6C3A">
      <w:pPr>
        <w:jc w:val="both"/>
        <w:rPr>
          <w:sz w:val="24"/>
          <w:szCs w:val="24"/>
        </w:rPr>
      </w:pPr>
      <w:r>
        <w:rPr>
          <w:sz w:val="24"/>
          <w:szCs w:val="24"/>
        </w:rPr>
        <w:t>V ulici Malá je na starou kamennou dlažbu pokládána vysprávka z asfaltobetové směsi. Povrch komunikace je zvlněný a vykazuje značné poruchy.</w:t>
      </w:r>
    </w:p>
    <w:p w14:paraId="53514D56" w14:textId="77777777" w:rsidR="00CB6C3A" w:rsidRDefault="00CB6C3A" w:rsidP="00CB6C3A">
      <w:pPr>
        <w:jc w:val="both"/>
        <w:rPr>
          <w:sz w:val="24"/>
          <w:szCs w:val="24"/>
        </w:rPr>
      </w:pPr>
      <w:r>
        <w:rPr>
          <w:sz w:val="24"/>
          <w:szCs w:val="24"/>
        </w:rPr>
        <w:t>Oprava v ulici Vísecká bude zahájena odstraněním povrchu v tl. cca 150 mm s tím, že odkopávka bude odvezena na určenou deponii a bude následně využita k sanaci pláně, popř. jako první podkladní vrstva, tak aby bylo zamezeno vzniku nebezpečného odpadu, který by musel být skladován na speciální skládce. Následovat bude odkopávka v tl. 100-150 mm a sanace podloží na cca 20 % celkové plochy. Po obou stranách komunikace budou osazeny obruby. Stávající uliční vpusti budou opraveny a propojeny drenáží SN 100. Konstrukce vozovky bude tvořena ŠD 0/32 /0/63) v tl. 200 mm, ACP 22 v tl. 60 mm  a ACO 11 vtl. 40 mm. Odvodnění bude zajištěno stávajícími UV a nášlapem o výšce 50 mm na betonové obrubě.</w:t>
      </w:r>
    </w:p>
    <w:p w14:paraId="7110BAB9" w14:textId="77777777" w:rsidR="00CB6C3A" w:rsidRDefault="00CB6C3A" w:rsidP="00CB6C3A">
      <w:pPr>
        <w:jc w:val="both"/>
        <w:rPr>
          <w:sz w:val="24"/>
          <w:szCs w:val="24"/>
        </w:rPr>
      </w:pPr>
      <w:r>
        <w:rPr>
          <w:sz w:val="24"/>
          <w:szCs w:val="24"/>
        </w:rPr>
        <w:t>Na křižovatce ulice Víseckě a Komenského bude zachováno stání pro kontejnery. V části křižovatky proti kontejnerům budou doplněny přejezdové silniční obrubníky s tím, že zde vznikne parkovací plocha z polovegetačních tvárnic a zároveň bude zachován a obrouben příjezd do dvora u domu č. p. 876. Konstrukce vozovky bude po úroveň ulice Komenského kompletně provedena dle výše uvedené skladby.</w:t>
      </w:r>
    </w:p>
    <w:p w14:paraId="29D84D49" w14:textId="77777777" w:rsidR="00CB6C3A" w:rsidRDefault="00CB6C3A" w:rsidP="00CB6C3A">
      <w:pPr>
        <w:jc w:val="both"/>
        <w:rPr>
          <w:sz w:val="24"/>
          <w:szCs w:val="24"/>
        </w:rPr>
      </w:pPr>
      <w:r>
        <w:rPr>
          <w:sz w:val="24"/>
          <w:szCs w:val="24"/>
        </w:rPr>
        <w:t xml:space="preserve">Stávající povrch v ulici Malá bude odstraněn a nahrazen dlažbou s vegetačních tvárnic ohraničených betonovou obrubou. Dlažba bude vyplněna drtí 8/16 (16/32). Dlažba je zde zvolena z důvodu velkého podélného sklonu. </w:t>
      </w:r>
    </w:p>
    <w:p w14:paraId="6A19A995" w14:textId="77777777" w:rsidR="00CB6C3A" w:rsidRPr="00BE6D62" w:rsidRDefault="00CB6C3A" w:rsidP="00CB6C3A">
      <w:pPr>
        <w:jc w:val="both"/>
        <w:rPr>
          <w:sz w:val="24"/>
          <w:szCs w:val="24"/>
        </w:rPr>
      </w:pPr>
      <w:r>
        <w:rPr>
          <w:sz w:val="24"/>
          <w:szCs w:val="24"/>
        </w:rPr>
        <w:lastRenderedPageBreak/>
        <w:t xml:space="preserve">Prostor mezi obrubou a podezdívkami plotů nebo budovami bude doplněn zeminou a oset travním semenem. </w:t>
      </w:r>
    </w:p>
    <w:p w14:paraId="49DCEF09" w14:textId="77777777" w:rsidR="00DD5DCB" w:rsidRPr="002B78D5" w:rsidRDefault="00DD5DCB" w:rsidP="00A3306D">
      <w:pPr>
        <w:rPr>
          <w:b/>
          <w:bCs/>
          <w:sz w:val="24"/>
          <w:szCs w:val="24"/>
        </w:rPr>
      </w:pPr>
    </w:p>
    <w:p w14:paraId="3BCB19BE" w14:textId="77777777" w:rsidR="00DD5DCB" w:rsidRPr="00BB5C64" w:rsidRDefault="00DD5DCB" w:rsidP="00E84D66">
      <w:pPr>
        <w:pStyle w:val="Nadpisrove2"/>
        <w:rPr>
          <w:rFonts w:ascii="Calibri" w:hAnsi="Calibri" w:cs="Calibri"/>
          <w:sz w:val="24"/>
          <w:szCs w:val="24"/>
        </w:rPr>
      </w:pPr>
      <w:bookmarkStart w:id="5" w:name="_Toc63836199"/>
      <w:r w:rsidRPr="00BB5C64">
        <w:rPr>
          <w:rFonts w:ascii="Calibri" w:hAnsi="Calibri" w:cs="Calibri"/>
          <w:sz w:val="24"/>
          <w:szCs w:val="24"/>
        </w:rPr>
        <w:t>Místo plnění</w:t>
      </w:r>
      <w:bookmarkEnd w:id="5"/>
    </w:p>
    <w:p w14:paraId="79A74FF5" w14:textId="52C712BD" w:rsidR="00DD5DCB" w:rsidRPr="00BB5C64" w:rsidRDefault="00DD5DCB" w:rsidP="007526A4">
      <w:pPr>
        <w:pStyle w:val="Styl2"/>
        <w:spacing w:before="0" w:after="0" w:line="240" w:lineRule="auto"/>
        <w:rPr>
          <w:rFonts w:ascii="Calibri" w:hAnsi="Calibri" w:cs="Calibri"/>
          <w:sz w:val="24"/>
          <w:szCs w:val="24"/>
          <w:lang w:eastAsia="en-US"/>
        </w:rPr>
      </w:pPr>
      <w:r w:rsidRPr="00BB5C64">
        <w:rPr>
          <w:rFonts w:ascii="Calibri" w:hAnsi="Calibri" w:cs="Calibri"/>
          <w:sz w:val="24"/>
          <w:szCs w:val="24"/>
        </w:rPr>
        <w:t>Místem plnění veřejné zakázky je</w:t>
      </w:r>
      <w:r>
        <w:rPr>
          <w:rFonts w:ascii="Calibri" w:hAnsi="Calibri" w:cs="Calibri"/>
          <w:sz w:val="24"/>
          <w:szCs w:val="24"/>
        </w:rPr>
        <w:t xml:space="preserve"> území</w:t>
      </w:r>
      <w:r w:rsidRPr="00BB5C64">
        <w:rPr>
          <w:rFonts w:ascii="Calibri" w:hAnsi="Calibri" w:cs="Calibri"/>
          <w:sz w:val="24"/>
          <w:szCs w:val="24"/>
        </w:rPr>
        <w:t xml:space="preserve"> měst</w:t>
      </w:r>
      <w:r>
        <w:rPr>
          <w:rFonts w:ascii="Calibri" w:hAnsi="Calibri" w:cs="Calibri"/>
          <w:sz w:val="24"/>
          <w:szCs w:val="24"/>
        </w:rPr>
        <w:t>a</w:t>
      </w:r>
      <w:r w:rsidRPr="00BB5C64">
        <w:rPr>
          <w:rFonts w:ascii="Calibri" w:hAnsi="Calibri" w:cs="Calibri"/>
          <w:sz w:val="24"/>
          <w:szCs w:val="24"/>
        </w:rPr>
        <w:t xml:space="preserve"> Hořovice,</w:t>
      </w:r>
      <w:r>
        <w:rPr>
          <w:rFonts w:ascii="Calibri" w:hAnsi="Calibri" w:cs="Calibri"/>
          <w:sz w:val="24"/>
          <w:szCs w:val="24"/>
        </w:rPr>
        <w:t xml:space="preserve"> resp. komunikace v</w:t>
      </w:r>
      <w:r w:rsidR="00CB6C3A">
        <w:rPr>
          <w:rFonts w:ascii="Calibri" w:hAnsi="Calibri" w:cs="Calibri"/>
          <w:sz w:val="24"/>
          <w:szCs w:val="24"/>
        </w:rPr>
        <w:t> </w:t>
      </w:r>
      <w:r>
        <w:rPr>
          <w:rFonts w:ascii="Calibri" w:hAnsi="Calibri" w:cs="Calibri"/>
          <w:sz w:val="24"/>
          <w:szCs w:val="24"/>
        </w:rPr>
        <w:t>ulicích</w:t>
      </w:r>
      <w:r w:rsidR="00CB6C3A">
        <w:rPr>
          <w:rFonts w:ascii="Calibri" w:hAnsi="Calibri" w:cs="Calibri"/>
          <w:sz w:val="24"/>
          <w:szCs w:val="24"/>
        </w:rPr>
        <w:t xml:space="preserve"> </w:t>
      </w:r>
      <w:r w:rsidR="00CB6C3A" w:rsidRPr="00CB6C3A">
        <w:rPr>
          <w:rFonts w:ascii="Calibri" w:hAnsi="Calibri" w:cs="Calibri"/>
          <w:sz w:val="24"/>
          <w:szCs w:val="24"/>
        </w:rPr>
        <w:t xml:space="preserve">Vísecká a Malá p. p. č. </w:t>
      </w:r>
      <w:bookmarkStart w:id="6" w:name="_Hlk166757572"/>
      <w:r w:rsidR="00CB6C3A" w:rsidRPr="00CB6C3A">
        <w:rPr>
          <w:rFonts w:ascii="Calibri" w:hAnsi="Calibri" w:cs="Calibri"/>
          <w:sz w:val="24"/>
          <w:szCs w:val="24"/>
        </w:rPr>
        <w:t>333/1 a 602/1</w:t>
      </w:r>
      <w:bookmarkEnd w:id="6"/>
      <w:r w:rsidR="00CB6C3A" w:rsidRPr="00CB6C3A">
        <w:rPr>
          <w:rFonts w:ascii="Calibri" w:hAnsi="Calibri" w:cs="Calibri"/>
          <w:sz w:val="24"/>
          <w:szCs w:val="24"/>
        </w:rPr>
        <w:t xml:space="preserve"> v k. ú. Velká Víska</w:t>
      </w:r>
      <w:r>
        <w:rPr>
          <w:rFonts w:ascii="Calibri" w:hAnsi="Calibri" w:cs="Calibri"/>
          <w:sz w:val="24"/>
          <w:szCs w:val="24"/>
        </w:rPr>
        <w:t>,</w:t>
      </w:r>
      <w:r w:rsidRPr="00BB5C64">
        <w:rPr>
          <w:rFonts w:ascii="Calibri" w:hAnsi="Calibri" w:cs="Calibri"/>
          <w:sz w:val="24"/>
          <w:szCs w:val="24"/>
        </w:rPr>
        <w:t xml:space="preserve"> Středočeský kraj (kód NUTS CZ020).</w:t>
      </w:r>
    </w:p>
    <w:p w14:paraId="22B36437" w14:textId="77777777" w:rsidR="00DD5DCB" w:rsidRPr="00BB5C64" w:rsidRDefault="00DD5DCB" w:rsidP="00E84D66">
      <w:pPr>
        <w:pStyle w:val="Nadpisrove2"/>
        <w:rPr>
          <w:rFonts w:ascii="Calibri" w:hAnsi="Calibri" w:cs="Calibri"/>
          <w:sz w:val="24"/>
          <w:szCs w:val="24"/>
        </w:rPr>
      </w:pPr>
      <w:bookmarkStart w:id="7" w:name="_Toc63836200"/>
      <w:r w:rsidRPr="00BB5C64">
        <w:rPr>
          <w:rFonts w:ascii="Calibri" w:hAnsi="Calibri" w:cs="Calibri"/>
          <w:sz w:val="24"/>
          <w:szCs w:val="24"/>
        </w:rPr>
        <w:t>Termín plnění</w:t>
      </w:r>
      <w:bookmarkEnd w:id="7"/>
    </w:p>
    <w:p w14:paraId="57184F58" w14:textId="29F27ADD" w:rsidR="00DD5DCB" w:rsidRPr="00963FCC" w:rsidRDefault="00DD5DCB" w:rsidP="00403923">
      <w:pPr>
        <w:pStyle w:val="Styl2"/>
        <w:spacing w:before="60" w:after="0" w:line="240" w:lineRule="auto"/>
        <w:rPr>
          <w:rFonts w:ascii="Calibri" w:hAnsi="Calibri" w:cs="Calibri"/>
          <w:sz w:val="24"/>
          <w:szCs w:val="24"/>
        </w:rPr>
      </w:pPr>
      <w:r w:rsidRPr="00524E82">
        <w:rPr>
          <w:rFonts w:ascii="Calibri" w:hAnsi="Calibri" w:cs="Calibri"/>
          <w:sz w:val="24"/>
          <w:szCs w:val="24"/>
        </w:rPr>
        <w:t>Předpokládaný termín zahájení prací: k zahájení díla dojde protokolárním předáním staveništ</w:t>
      </w:r>
      <w:r>
        <w:rPr>
          <w:rFonts w:ascii="Calibri" w:hAnsi="Calibri" w:cs="Calibri"/>
          <w:sz w:val="24"/>
          <w:szCs w:val="24"/>
        </w:rPr>
        <w:t xml:space="preserve">ě s </w:t>
      </w:r>
      <w:r w:rsidRPr="000C080B">
        <w:rPr>
          <w:rFonts w:ascii="Calibri" w:hAnsi="Calibri" w:cs="Calibri"/>
          <w:sz w:val="24"/>
          <w:szCs w:val="24"/>
        </w:rPr>
        <w:t>předpokladem v</w:t>
      </w:r>
      <w:r w:rsidR="000C080B" w:rsidRPr="000C080B">
        <w:rPr>
          <w:rFonts w:ascii="Calibri" w:hAnsi="Calibri" w:cs="Calibri"/>
          <w:sz w:val="24"/>
          <w:szCs w:val="24"/>
        </w:rPr>
        <w:t xml:space="preserve"> červnu nebo </w:t>
      </w:r>
      <w:r w:rsidRPr="000C080B">
        <w:rPr>
          <w:rFonts w:ascii="Calibri" w:hAnsi="Calibri" w:cs="Calibri"/>
          <w:sz w:val="24"/>
          <w:szCs w:val="24"/>
        </w:rPr>
        <w:t>červenci</w:t>
      </w:r>
      <w:r w:rsidRPr="00524E82">
        <w:rPr>
          <w:rFonts w:ascii="Calibri" w:hAnsi="Calibri" w:cs="Calibri"/>
          <w:sz w:val="24"/>
          <w:szCs w:val="24"/>
        </w:rPr>
        <w:t xml:space="preserve"> roku </w:t>
      </w:r>
      <w:r>
        <w:rPr>
          <w:rFonts w:ascii="Calibri" w:hAnsi="Calibri" w:cs="Calibri"/>
          <w:sz w:val="24"/>
          <w:szCs w:val="24"/>
        </w:rPr>
        <w:t>2024</w:t>
      </w:r>
      <w:bookmarkStart w:id="8" w:name="_Hlk140560587"/>
      <w:r w:rsidRPr="00963FCC">
        <w:rPr>
          <w:rFonts w:ascii="Calibri" w:hAnsi="Calibri" w:cs="Calibri"/>
          <w:sz w:val="24"/>
          <w:szCs w:val="24"/>
        </w:rPr>
        <w:t>.</w:t>
      </w:r>
    </w:p>
    <w:p w14:paraId="5AA8DA1A" w14:textId="77777777" w:rsidR="00DD5DCB" w:rsidRPr="00F04583" w:rsidRDefault="00DD5DCB" w:rsidP="00F706D6">
      <w:pPr>
        <w:pStyle w:val="Nadpisrove2"/>
        <w:rPr>
          <w:rFonts w:ascii="Calibri" w:hAnsi="Calibri" w:cs="Calibri"/>
          <w:color w:val="auto"/>
          <w:sz w:val="24"/>
          <w:szCs w:val="24"/>
        </w:rPr>
      </w:pPr>
      <w:bookmarkStart w:id="9" w:name="_Toc63836201"/>
      <w:bookmarkEnd w:id="8"/>
      <w:r w:rsidRPr="00F04583">
        <w:rPr>
          <w:rFonts w:ascii="Calibri" w:hAnsi="Calibri" w:cs="Calibri"/>
          <w:color w:val="auto"/>
          <w:sz w:val="24"/>
          <w:szCs w:val="24"/>
        </w:rPr>
        <w:t>předpokládaná hodnota</w:t>
      </w:r>
      <w:bookmarkEnd w:id="9"/>
    </w:p>
    <w:p w14:paraId="1AC4104F" w14:textId="1A8AD151" w:rsidR="00DD5DCB" w:rsidRPr="00CB6C3A" w:rsidRDefault="00DD5DCB" w:rsidP="00403923">
      <w:pPr>
        <w:pStyle w:val="Styl2"/>
        <w:spacing w:before="60" w:after="0" w:line="240" w:lineRule="auto"/>
        <w:rPr>
          <w:rFonts w:ascii="Calibri" w:hAnsi="Calibri" w:cs="Calibri"/>
          <w:sz w:val="24"/>
          <w:szCs w:val="24"/>
          <w:lang w:eastAsia="en-US"/>
        </w:rPr>
      </w:pPr>
      <w:r w:rsidRPr="00CB6C3A">
        <w:rPr>
          <w:rFonts w:ascii="Calibri" w:hAnsi="Calibri" w:cs="Calibri"/>
          <w:sz w:val="24"/>
          <w:szCs w:val="24"/>
          <w:lang w:eastAsia="en-US"/>
        </w:rPr>
        <w:t>Předpokládaná hodnota zakázky je</w:t>
      </w:r>
      <w:r w:rsidR="00CB6C3A" w:rsidRPr="00CB6C3A">
        <w:rPr>
          <w:rFonts w:ascii="Calibri" w:hAnsi="Calibri" w:cs="Calibri"/>
          <w:sz w:val="24"/>
          <w:szCs w:val="24"/>
          <w:lang w:eastAsia="en-US"/>
        </w:rPr>
        <w:t xml:space="preserve"> 4.300.000</w:t>
      </w:r>
      <w:r w:rsidRPr="00CB6C3A">
        <w:rPr>
          <w:rFonts w:ascii="Calibri" w:hAnsi="Calibri" w:cs="Calibri"/>
          <w:sz w:val="24"/>
          <w:szCs w:val="24"/>
          <w:lang w:eastAsia="en-US"/>
        </w:rPr>
        <w:t xml:space="preserve">  Kč bez DPH.</w:t>
      </w:r>
      <w:r w:rsidRPr="00CB6C3A">
        <w:rPr>
          <w:rFonts w:ascii="Calibri" w:hAnsi="Calibri" w:cs="Calibri"/>
          <w:b/>
          <w:noProof/>
          <w:sz w:val="24"/>
          <w:szCs w:val="24"/>
        </w:rPr>
        <w:t xml:space="preserve"> </w:t>
      </w:r>
    </w:p>
    <w:p w14:paraId="6EB259A6" w14:textId="77777777" w:rsidR="00DD5DCB" w:rsidRPr="00BB5C64" w:rsidRDefault="00DD5DCB" w:rsidP="00403923">
      <w:pPr>
        <w:pStyle w:val="Styl2"/>
        <w:numPr>
          <w:ilvl w:val="0"/>
          <w:numId w:val="0"/>
        </w:numPr>
        <w:spacing w:before="60" w:after="0" w:line="240" w:lineRule="auto"/>
        <w:ind w:left="851"/>
        <w:rPr>
          <w:rFonts w:ascii="Calibri" w:hAnsi="Calibri" w:cs="Calibri"/>
          <w:sz w:val="24"/>
          <w:szCs w:val="24"/>
          <w:lang w:eastAsia="en-US"/>
        </w:rPr>
      </w:pPr>
      <w:r>
        <w:rPr>
          <w:rFonts w:ascii="Calibri" w:hAnsi="Calibri" w:cs="Calibri"/>
          <w:noProof/>
          <w:sz w:val="24"/>
          <w:szCs w:val="24"/>
        </w:rPr>
        <w:t xml:space="preserve">Musí </w:t>
      </w:r>
      <w:r w:rsidRPr="00BB5C64">
        <w:rPr>
          <w:rFonts w:ascii="Calibri" w:hAnsi="Calibri" w:cs="Calibri"/>
          <w:noProof/>
          <w:sz w:val="24"/>
          <w:szCs w:val="24"/>
        </w:rPr>
        <w:t xml:space="preserve"> splnit limit pro VZMR, tj. do 6.000.000,- Kč bez DPH (analogicky s § 27).</w:t>
      </w:r>
    </w:p>
    <w:p w14:paraId="4B2622ED" w14:textId="77777777" w:rsidR="00DD5DCB" w:rsidRPr="00D90F04" w:rsidRDefault="00DD5DCB" w:rsidP="00D90F04">
      <w:pPr>
        <w:pStyle w:val="Nadpis1"/>
        <w:shd w:val="clear" w:color="auto" w:fill="C5E0B3"/>
        <w:jc w:val="center"/>
        <w:rPr>
          <w:rFonts w:ascii="Calibri" w:hAnsi="Calibri" w:cs="Calibri"/>
          <w:color w:val="000000"/>
          <w:sz w:val="24"/>
          <w:szCs w:val="24"/>
          <w:lang w:eastAsia="cs-CZ"/>
        </w:rPr>
      </w:pPr>
      <w:bookmarkStart w:id="10" w:name="_Toc63836202"/>
      <w:r w:rsidRPr="00BB5C64">
        <w:rPr>
          <w:rFonts w:ascii="Calibri" w:hAnsi="Calibri" w:cs="Calibri"/>
          <w:color w:val="000000"/>
          <w:sz w:val="24"/>
          <w:szCs w:val="24"/>
          <w:lang w:eastAsia="cs-CZ"/>
        </w:rPr>
        <w:t>Klasifikace dle CPV</w:t>
      </w:r>
      <w:bookmarkEnd w:id="10"/>
      <w:r w:rsidRPr="00BB5C64">
        <w:rPr>
          <w:rFonts w:ascii="Calibri" w:hAnsi="Calibri" w:cs="Calibri"/>
          <w:color w:val="000000"/>
          <w:sz w:val="24"/>
          <w:szCs w:val="24"/>
          <w:lang w:eastAsia="cs-CZ"/>
        </w:rPr>
        <w:t xml:space="preserve"> </w:t>
      </w:r>
    </w:p>
    <w:p w14:paraId="1116AE0D" w14:textId="77777777" w:rsidR="00DD5DCB" w:rsidRPr="00BB5C64" w:rsidRDefault="00DD5DCB" w:rsidP="00D90F04">
      <w:pPr>
        <w:pStyle w:val="Podnadpis"/>
        <w:spacing w:after="0" w:line="240" w:lineRule="auto"/>
        <w:rPr>
          <w:rStyle w:val="cpvselected"/>
          <w:rFonts w:ascii="Calibri" w:hAnsi="Calibri" w:cs="Calibri"/>
          <w:sz w:val="24"/>
          <w:szCs w:val="24"/>
        </w:rPr>
      </w:pPr>
      <w:r w:rsidRPr="00BB5C64">
        <w:rPr>
          <w:rStyle w:val="cpvselected"/>
          <w:rFonts w:ascii="Calibri" w:hAnsi="Calibri" w:cs="Calibri"/>
          <w:sz w:val="24"/>
          <w:szCs w:val="24"/>
        </w:rPr>
        <w:t>45000000-7 Stavební práce</w:t>
      </w:r>
    </w:p>
    <w:p w14:paraId="2E1FD4EF" w14:textId="77777777" w:rsidR="00DD5DCB" w:rsidRPr="00BB5C64" w:rsidRDefault="00DD5DCB" w:rsidP="00403923">
      <w:pPr>
        <w:spacing w:before="60" w:after="0" w:line="240" w:lineRule="auto"/>
        <w:rPr>
          <w:rFonts w:cs="Calibri"/>
          <w:sz w:val="24"/>
          <w:szCs w:val="24"/>
        </w:rPr>
      </w:pPr>
      <w:r w:rsidRPr="00BB5C64">
        <w:rPr>
          <w:rFonts w:cs="Calibri"/>
          <w:sz w:val="24"/>
          <w:szCs w:val="24"/>
        </w:rPr>
        <w:tab/>
        <w:t xml:space="preserve">   45233100-0 </w:t>
      </w:r>
      <w:r w:rsidRPr="00BB5C64">
        <w:rPr>
          <w:rStyle w:val="Siln"/>
          <w:rFonts w:cs="Calibri"/>
          <w:b w:val="0"/>
          <w:color w:val="333333"/>
          <w:sz w:val="24"/>
          <w:szCs w:val="24"/>
          <w:bdr w:val="none" w:sz="0" w:space="0" w:color="auto" w:frame="1"/>
        </w:rPr>
        <w:t>Stavební úpravy pro komunikace</w:t>
      </w:r>
    </w:p>
    <w:p w14:paraId="16388EBF" w14:textId="77777777" w:rsidR="00DD5DCB" w:rsidRPr="00BB5C64" w:rsidRDefault="00DD5DCB" w:rsidP="00061E38">
      <w:pPr>
        <w:pStyle w:val="Nadpis1"/>
        <w:shd w:val="clear" w:color="auto" w:fill="C5E0B3"/>
        <w:jc w:val="center"/>
        <w:rPr>
          <w:rFonts w:ascii="Calibri" w:hAnsi="Calibri" w:cs="Calibri"/>
          <w:color w:val="000000"/>
          <w:sz w:val="24"/>
          <w:szCs w:val="24"/>
          <w:lang w:eastAsia="cs-CZ"/>
        </w:rPr>
      </w:pPr>
      <w:bookmarkStart w:id="11" w:name="_Toc63836204"/>
      <w:r w:rsidRPr="00BB5C64">
        <w:rPr>
          <w:rFonts w:ascii="Calibri" w:hAnsi="Calibri" w:cs="Calibri"/>
          <w:color w:val="000000"/>
          <w:sz w:val="24"/>
          <w:szCs w:val="24"/>
          <w:lang w:eastAsia="cs-CZ"/>
        </w:rPr>
        <w:t>Prokázání splnění kvalifikace</w:t>
      </w:r>
      <w:bookmarkEnd w:id="11"/>
    </w:p>
    <w:p w14:paraId="12C8F887" w14:textId="77777777" w:rsidR="00DD5DCB" w:rsidRPr="00BB5C64" w:rsidRDefault="00DD5DCB" w:rsidP="0081274F">
      <w:pPr>
        <w:pStyle w:val="Nadpisrove2"/>
        <w:spacing w:beforeLines="60" w:before="144" w:after="0" w:line="240" w:lineRule="auto"/>
        <w:rPr>
          <w:rFonts w:ascii="Calibri" w:hAnsi="Calibri" w:cs="Calibri"/>
          <w:sz w:val="24"/>
          <w:szCs w:val="24"/>
        </w:rPr>
      </w:pPr>
      <w:bookmarkStart w:id="12" w:name="_Toc63836205"/>
      <w:r w:rsidRPr="00BB5C64">
        <w:rPr>
          <w:rFonts w:ascii="Calibri" w:hAnsi="Calibri" w:cs="Calibri"/>
          <w:sz w:val="24"/>
          <w:szCs w:val="24"/>
        </w:rPr>
        <w:t>Základní způsobilost</w:t>
      </w:r>
      <w:bookmarkEnd w:id="12"/>
    </w:p>
    <w:p w14:paraId="42F2FCEE" w14:textId="77777777" w:rsidR="00DD5DCB" w:rsidRPr="00BB5C64" w:rsidRDefault="00DD5DCB" w:rsidP="0081274F">
      <w:pPr>
        <w:pStyle w:val="Styl2"/>
        <w:tabs>
          <w:tab w:val="num" w:pos="0"/>
        </w:tabs>
        <w:spacing w:beforeLines="60" w:before="144" w:after="0" w:line="240" w:lineRule="auto"/>
        <w:ind w:left="721"/>
        <w:rPr>
          <w:rFonts w:ascii="Calibri" w:hAnsi="Calibri" w:cs="Calibri"/>
          <w:sz w:val="24"/>
          <w:szCs w:val="24"/>
        </w:rPr>
      </w:pPr>
      <w:r w:rsidRPr="00BB5C64">
        <w:rPr>
          <w:rFonts w:ascii="Calibri" w:hAnsi="Calibri" w:cs="Calibri"/>
          <w:sz w:val="24"/>
          <w:szCs w:val="24"/>
        </w:rPr>
        <w:t>Způsobilým není dodavatel, který:</w:t>
      </w:r>
    </w:p>
    <w:p w14:paraId="7EDDFE8A" w14:textId="77777777" w:rsidR="00DD5DCB" w:rsidRPr="00BB5C64" w:rsidRDefault="00DD5DCB" w:rsidP="0081274F">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 xml:space="preserv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 </w:t>
      </w:r>
    </w:p>
    <w:p w14:paraId="257AEA4C" w14:textId="77777777" w:rsidR="00DD5DCB" w:rsidRPr="00BB5C64" w:rsidRDefault="00DD5DCB" w:rsidP="0081274F">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má v České republice nebo v zemi svého sídla v evidenci daní zachycen splatný daňový nedoplatek,</w:t>
      </w:r>
    </w:p>
    <w:p w14:paraId="777B2A51" w14:textId="77777777" w:rsidR="00DD5DCB" w:rsidRPr="00BB5C64" w:rsidRDefault="00DD5DCB" w:rsidP="0081274F">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má v České republice nebo v zemi svého sídla splatný nedoplatek na pojistném nebo na penále na veřejné zdravotní pojištění,</w:t>
      </w:r>
    </w:p>
    <w:p w14:paraId="4B1354EB" w14:textId="77777777" w:rsidR="00DD5DCB" w:rsidRPr="00BB5C64" w:rsidRDefault="00DD5DCB" w:rsidP="0081274F">
      <w:pPr>
        <w:pStyle w:val="Psmena"/>
        <w:tabs>
          <w:tab w:val="num" w:pos="0"/>
          <w:tab w:val="left" w:pos="72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má v České republice nebo v zemi svého sídla splatný nedoplatek na pojistném nebo na penále na sociální zabezpečení a příspěvku na státní politiku zaměstnanosti,</w:t>
      </w:r>
    </w:p>
    <w:p w14:paraId="3FADA000" w14:textId="77777777" w:rsidR="00DD5DCB" w:rsidRPr="00403923" w:rsidRDefault="00DD5DCB" w:rsidP="0081274F">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 xml:space="preserve">je v likvidaci, proti němuž bylo vydáno rozhodnutí o úpadku, vůči němuž byla nařízena nucená správa podle jiného právního předpisu nebo v obdobné situaci podle právního řádu země sídla dodavatele. </w:t>
      </w:r>
    </w:p>
    <w:p w14:paraId="02DFF7AC" w14:textId="77777777" w:rsidR="00DD5DCB" w:rsidRPr="00BB5C64" w:rsidRDefault="00DD5DCB" w:rsidP="0081274F">
      <w:pPr>
        <w:pStyle w:val="Styl2"/>
        <w:tabs>
          <w:tab w:val="num" w:pos="0"/>
          <w:tab w:val="left" w:pos="180"/>
        </w:tabs>
        <w:spacing w:beforeLines="60" w:before="144" w:after="0" w:line="240" w:lineRule="auto"/>
        <w:ind w:left="721"/>
        <w:rPr>
          <w:rFonts w:ascii="Calibri" w:hAnsi="Calibri" w:cs="Calibri"/>
          <w:sz w:val="24"/>
          <w:szCs w:val="24"/>
        </w:rPr>
      </w:pPr>
      <w:r w:rsidRPr="00BB5C64">
        <w:rPr>
          <w:rFonts w:ascii="Calibri" w:hAnsi="Calibri" w:cs="Calibri"/>
          <w:sz w:val="24"/>
          <w:szCs w:val="24"/>
        </w:rPr>
        <w:t>Je-li dodavatelem právnická osoba, musí podmínku podle odstavce výše splňovat tato právnická osoba a zároveň každý člen statutárního orgánu. Je-li členem statutárního orgánu dodavatele právnická osoba, musí podmínku podle odstavce výše splňovat:</w:t>
      </w:r>
    </w:p>
    <w:p w14:paraId="652D2287" w14:textId="77777777" w:rsidR="00DD5DCB" w:rsidRPr="00BB5C64" w:rsidRDefault="00DD5DCB" w:rsidP="0081274F">
      <w:pPr>
        <w:pStyle w:val="Styl2"/>
        <w:numPr>
          <w:ilvl w:val="3"/>
          <w:numId w:val="2"/>
        </w:numPr>
        <w:tabs>
          <w:tab w:val="num" w:pos="0"/>
        </w:tabs>
        <w:spacing w:beforeLines="60" w:before="144" w:after="0" w:line="240" w:lineRule="auto"/>
        <w:ind w:left="1135"/>
        <w:rPr>
          <w:rFonts w:ascii="Calibri" w:hAnsi="Calibri" w:cs="Calibri"/>
          <w:sz w:val="24"/>
          <w:szCs w:val="24"/>
        </w:rPr>
      </w:pPr>
      <w:r w:rsidRPr="00BB5C64">
        <w:rPr>
          <w:rFonts w:ascii="Calibri" w:hAnsi="Calibri" w:cs="Calibri"/>
          <w:sz w:val="24"/>
          <w:szCs w:val="24"/>
        </w:rPr>
        <w:t>tato právnická osoba,</w:t>
      </w:r>
    </w:p>
    <w:p w14:paraId="0F9272DC" w14:textId="77777777" w:rsidR="00DD5DCB" w:rsidRPr="00BB5C64" w:rsidRDefault="00DD5DCB" w:rsidP="0081274F">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každý člen statutárního orgánu této právnické osoby a</w:t>
      </w:r>
    </w:p>
    <w:p w14:paraId="004D15ED" w14:textId="77777777" w:rsidR="00DD5DCB" w:rsidRPr="00403923" w:rsidRDefault="00DD5DCB" w:rsidP="0081274F">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osoba zastupující tuto právnickou osobu v statutárním orgánu dodavatele.</w:t>
      </w:r>
    </w:p>
    <w:p w14:paraId="284EDAD3" w14:textId="77777777" w:rsidR="00DD5DCB" w:rsidRPr="00BB5C64" w:rsidRDefault="00DD5DCB" w:rsidP="0081274F">
      <w:pPr>
        <w:pStyle w:val="Styl2"/>
        <w:tabs>
          <w:tab w:val="num" w:pos="0"/>
        </w:tabs>
        <w:spacing w:beforeLines="60" w:before="144" w:after="0" w:line="240" w:lineRule="auto"/>
        <w:ind w:left="721"/>
        <w:rPr>
          <w:rFonts w:ascii="Calibri" w:hAnsi="Calibri" w:cs="Calibri"/>
          <w:sz w:val="24"/>
          <w:szCs w:val="24"/>
        </w:rPr>
      </w:pPr>
      <w:r w:rsidRPr="00BB5C64">
        <w:rPr>
          <w:rFonts w:ascii="Calibri" w:hAnsi="Calibri" w:cs="Calibri"/>
          <w:sz w:val="24"/>
          <w:szCs w:val="24"/>
        </w:rPr>
        <w:t>Účastní-li se zadávacího řízení pobočka závodu:</w:t>
      </w:r>
    </w:p>
    <w:p w14:paraId="742D8D31" w14:textId="77777777" w:rsidR="00DD5DCB" w:rsidRPr="00BB5C64" w:rsidRDefault="00DD5DCB" w:rsidP="0081274F">
      <w:pPr>
        <w:pStyle w:val="Psmena"/>
        <w:numPr>
          <w:ilvl w:val="3"/>
          <w:numId w:val="2"/>
        </w:numPr>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zahraniční právnické osoby, musí podmínku splňovat tato právnická osoba a vedoucí pobočky závodu,</w:t>
      </w:r>
    </w:p>
    <w:p w14:paraId="128E9667" w14:textId="77777777" w:rsidR="00DD5DCB" w:rsidRPr="00D90F04" w:rsidRDefault="00DD5DCB" w:rsidP="0081274F">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české právnické osoby, musí podmínku splňovat vedoucí pobočky závodu.</w:t>
      </w:r>
    </w:p>
    <w:p w14:paraId="032C9BCD" w14:textId="77777777" w:rsidR="00DD5DCB" w:rsidRPr="00BB5C64" w:rsidRDefault="00DD5DCB" w:rsidP="0081274F">
      <w:pPr>
        <w:pStyle w:val="Styl2"/>
        <w:tabs>
          <w:tab w:val="left" w:pos="0"/>
        </w:tabs>
        <w:spacing w:beforeLines="60" w:before="144" w:after="0" w:line="240" w:lineRule="auto"/>
        <w:ind w:left="721"/>
        <w:rPr>
          <w:rFonts w:ascii="Calibri" w:hAnsi="Calibri" w:cs="Calibri"/>
          <w:sz w:val="24"/>
          <w:szCs w:val="24"/>
        </w:rPr>
      </w:pPr>
      <w:r w:rsidRPr="00BB5C64">
        <w:rPr>
          <w:rFonts w:ascii="Calibri" w:hAnsi="Calibri" w:cs="Calibri"/>
          <w:sz w:val="24"/>
          <w:szCs w:val="24"/>
        </w:rPr>
        <w:t xml:space="preserve">Základní způsobilost se prokazuje čestným prohlášením podepsaným osobou oprávněnou zastupovat účastníka. Účastník </w:t>
      </w:r>
      <w:r>
        <w:rPr>
          <w:rFonts w:ascii="Calibri" w:hAnsi="Calibri" w:cs="Calibri"/>
          <w:sz w:val="24"/>
          <w:szCs w:val="24"/>
        </w:rPr>
        <w:t>může použít</w:t>
      </w:r>
      <w:r w:rsidRPr="00BB5C64">
        <w:rPr>
          <w:rFonts w:ascii="Calibri" w:hAnsi="Calibri" w:cs="Calibri"/>
          <w:b/>
          <w:sz w:val="24"/>
          <w:szCs w:val="24"/>
        </w:rPr>
        <w:t xml:space="preserve"> </w:t>
      </w:r>
      <w:r w:rsidRPr="00BB5C64">
        <w:rPr>
          <w:rFonts w:ascii="Calibri" w:hAnsi="Calibri" w:cs="Calibri"/>
          <w:sz w:val="24"/>
          <w:szCs w:val="24"/>
        </w:rPr>
        <w:t>vzor čestného prohlášení z přílohy č. 2a této zadávací dokumentace.</w:t>
      </w:r>
    </w:p>
    <w:p w14:paraId="6161CBA8" w14:textId="77777777" w:rsidR="00DD5DCB" w:rsidRPr="00BB5C64" w:rsidRDefault="00DD5DCB" w:rsidP="0081274F">
      <w:pPr>
        <w:pStyle w:val="Nadpisrove2"/>
        <w:spacing w:beforeLines="60" w:before="144" w:after="0" w:line="240" w:lineRule="auto"/>
        <w:rPr>
          <w:rFonts w:ascii="Calibri" w:hAnsi="Calibri" w:cs="Calibri"/>
          <w:sz w:val="24"/>
          <w:szCs w:val="24"/>
        </w:rPr>
      </w:pPr>
      <w:bookmarkStart w:id="13" w:name="_Toc63836206"/>
      <w:r w:rsidRPr="00BB5C64">
        <w:rPr>
          <w:rFonts w:ascii="Calibri" w:hAnsi="Calibri" w:cs="Calibri"/>
          <w:sz w:val="24"/>
          <w:szCs w:val="24"/>
        </w:rPr>
        <w:t>Profesní způsobilost</w:t>
      </w:r>
      <w:bookmarkEnd w:id="13"/>
    </w:p>
    <w:p w14:paraId="7FCED11C" w14:textId="77777777" w:rsidR="00DD5DCB" w:rsidRPr="00243470" w:rsidRDefault="00DD5DCB" w:rsidP="00EC70E4">
      <w:pPr>
        <w:pStyle w:val="Styl2"/>
        <w:spacing w:beforeLines="60" w:before="144" w:after="0" w:line="240" w:lineRule="auto"/>
        <w:rPr>
          <w:rFonts w:ascii="Calibri" w:hAnsi="Calibri" w:cs="Calibri"/>
          <w:sz w:val="24"/>
          <w:szCs w:val="24"/>
        </w:rPr>
      </w:pPr>
      <w:bookmarkStart w:id="14" w:name="_Toc412755044"/>
      <w:r w:rsidRPr="00BB5C64">
        <w:rPr>
          <w:rFonts w:ascii="Calibri" w:hAnsi="Calibri" w:cs="Calibri"/>
          <w:sz w:val="24"/>
          <w:szCs w:val="24"/>
        </w:rPr>
        <w:t xml:space="preserve">Splnění profesní způsobilosti prokáže dodavatel předložením výpisu z obchodního rejstříku nebo jiné obdobné evidence, pokud jiný právní předpis zápis do takové </w:t>
      </w:r>
      <w:r w:rsidRPr="00243470">
        <w:rPr>
          <w:rFonts w:ascii="Calibri" w:hAnsi="Calibri" w:cs="Calibri"/>
          <w:sz w:val="24"/>
          <w:szCs w:val="24"/>
        </w:rPr>
        <w:t>evidence vyžaduje.</w:t>
      </w:r>
    </w:p>
    <w:p w14:paraId="3C39114A" w14:textId="77777777" w:rsidR="00DD5DCB" w:rsidRPr="00243470" w:rsidRDefault="00DD5DCB" w:rsidP="0081274F">
      <w:pPr>
        <w:pStyle w:val="Styl2"/>
        <w:spacing w:beforeLines="60" w:before="144" w:after="0" w:line="240" w:lineRule="auto"/>
        <w:rPr>
          <w:rFonts w:ascii="Calibri" w:hAnsi="Calibri" w:cs="Calibri"/>
          <w:sz w:val="24"/>
          <w:szCs w:val="24"/>
        </w:rPr>
      </w:pPr>
      <w:r w:rsidRPr="00243470">
        <w:rPr>
          <w:rFonts w:ascii="Calibri" w:hAnsi="Calibri" w:cs="Calibri"/>
          <w:sz w:val="24"/>
          <w:szCs w:val="24"/>
        </w:rPr>
        <w:t xml:space="preserve">Splnění profesní způsobilosti prokáže dodavatel předložením živnostenského oprávnění pro předmět činnosti relevantní s předmětem tohoto výběrového řízení, případně výpisu ze živnostenského rejstříku, z kterého toto oprávnění vyplývá. Relevantním oprávněním k podnikání se má na mysli zejména: </w:t>
      </w:r>
    </w:p>
    <w:p w14:paraId="74590FEF" w14:textId="77777777" w:rsidR="00DD5DCB" w:rsidRPr="005925E8" w:rsidRDefault="00DD5DCB" w:rsidP="00403923">
      <w:pPr>
        <w:pStyle w:val="Styl2"/>
        <w:numPr>
          <w:ilvl w:val="0"/>
          <w:numId w:val="32"/>
        </w:numPr>
        <w:spacing w:before="0" w:after="0" w:line="240" w:lineRule="auto"/>
        <w:ind w:left="1213"/>
        <w:rPr>
          <w:rFonts w:ascii="Calibri" w:hAnsi="Calibri" w:cs="Calibri"/>
          <w:sz w:val="24"/>
          <w:szCs w:val="24"/>
        </w:rPr>
      </w:pPr>
      <w:r w:rsidRPr="005925E8">
        <w:rPr>
          <w:rFonts w:ascii="Calibri" w:hAnsi="Calibri" w:cs="Calibri"/>
          <w:sz w:val="24"/>
          <w:szCs w:val="24"/>
        </w:rPr>
        <w:t>Provádění staveb, jejich změn a odstraňování</w:t>
      </w:r>
      <w:r>
        <w:rPr>
          <w:rFonts w:ascii="Calibri" w:hAnsi="Calibri" w:cs="Calibri"/>
          <w:sz w:val="24"/>
          <w:szCs w:val="24"/>
        </w:rPr>
        <w:t>.</w:t>
      </w:r>
    </w:p>
    <w:p w14:paraId="17C52BAD" w14:textId="77777777" w:rsidR="00DD5DCB" w:rsidRPr="00403923" w:rsidRDefault="00DD5DCB" w:rsidP="00EC70E4">
      <w:pPr>
        <w:pStyle w:val="Styl2"/>
        <w:spacing w:beforeLines="60" w:before="144" w:after="0" w:line="240" w:lineRule="auto"/>
        <w:rPr>
          <w:rFonts w:ascii="Calibri" w:hAnsi="Calibri" w:cs="Calibri"/>
          <w:sz w:val="24"/>
          <w:szCs w:val="24"/>
        </w:rPr>
      </w:pPr>
      <w:r w:rsidRPr="00BB5C64">
        <w:rPr>
          <w:rFonts w:ascii="Calibri" w:hAnsi="Calibri" w:cs="Calibri"/>
          <w:sz w:val="24"/>
          <w:szCs w:val="24"/>
        </w:rPr>
        <w:t>Splnění profesní způsobilosti se prokazuje předložením příslušných dokladů.</w:t>
      </w:r>
    </w:p>
    <w:p w14:paraId="02295C66" w14:textId="77777777" w:rsidR="00DD5DCB" w:rsidRPr="00BB5C64" w:rsidRDefault="00DD5DCB" w:rsidP="0081274F">
      <w:pPr>
        <w:pStyle w:val="Nadpisrove2"/>
        <w:spacing w:beforeLines="60" w:before="144" w:after="0" w:line="240" w:lineRule="auto"/>
        <w:rPr>
          <w:rFonts w:ascii="Calibri" w:hAnsi="Calibri" w:cs="Calibri"/>
          <w:sz w:val="24"/>
          <w:szCs w:val="24"/>
        </w:rPr>
      </w:pPr>
      <w:bookmarkStart w:id="15" w:name="_Toc63836207"/>
      <w:bookmarkEnd w:id="14"/>
      <w:r w:rsidRPr="00BB5C64">
        <w:rPr>
          <w:rFonts w:ascii="Calibri" w:hAnsi="Calibri" w:cs="Calibri"/>
          <w:sz w:val="24"/>
          <w:szCs w:val="24"/>
        </w:rPr>
        <w:t>Technická kvalifikace</w:t>
      </w:r>
      <w:bookmarkEnd w:id="15"/>
    </w:p>
    <w:p w14:paraId="07CA72A6" w14:textId="77777777" w:rsidR="00DD5DCB" w:rsidRPr="00403923" w:rsidRDefault="00DD5DCB" w:rsidP="0081274F">
      <w:pPr>
        <w:pStyle w:val="Styl2"/>
        <w:spacing w:beforeLines="60" w:before="144" w:line="240" w:lineRule="auto"/>
        <w:rPr>
          <w:rFonts w:ascii="Calibri" w:hAnsi="Calibri" w:cs="Calibri"/>
          <w:sz w:val="24"/>
          <w:szCs w:val="24"/>
        </w:rPr>
      </w:pPr>
      <w:r w:rsidRPr="00BB5C64">
        <w:rPr>
          <w:rFonts w:ascii="Calibri" w:hAnsi="Calibri" w:cs="Calibri"/>
          <w:sz w:val="24"/>
          <w:szCs w:val="24"/>
        </w:rPr>
        <w:t xml:space="preserve">Splnění technické kvalifikace prokáže dodavatel předložením seznamu stavebních </w:t>
      </w:r>
      <w:r w:rsidRPr="000A6558">
        <w:rPr>
          <w:rFonts w:ascii="Calibri" w:hAnsi="Calibri" w:cs="Calibri"/>
          <w:sz w:val="24"/>
          <w:szCs w:val="24"/>
        </w:rPr>
        <w:t xml:space="preserve">prací provedených dodavatelem za posledních 5 let před zahájením zadávacího řízení </w:t>
      </w:r>
      <w:r w:rsidRPr="005925E8">
        <w:rPr>
          <w:rFonts w:ascii="Calibri" w:hAnsi="Calibri" w:cs="Calibri"/>
          <w:sz w:val="24"/>
          <w:szCs w:val="24"/>
        </w:rPr>
        <w:t xml:space="preserve">– minimálně </w:t>
      </w:r>
      <w:r w:rsidRPr="005925E8">
        <w:rPr>
          <w:rFonts w:ascii="Calibri" w:hAnsi="Calibri" w:cs="Calibri"/>
          <w:b/>
          <w:sz w:val="24"/>
          <w:szCs w:val="24"/>
        </w:rPr>
        <w:t>tři stav</w:t>
      </w:r>
      <w:r>
        <w:rPr>
          <w:rFonts w:ascii="Calibri" w:hAnsi="Calibri" w:cs="Calibri"/>
          <w:b/>
          <w:sz w:val="24"/>
          <w:szCs w:val="24"/>
        </w:rPr>
        <w:t xml:space="preserve">ební práce </w:t>
      </w:r>
      <w:r w:rsidRPr="005925E8">
        <w:rPr>
          <w:rFonts w:ascii="Calibri" w:hAnsi="Calibri" w:cs="Calibri"/>
          <w:bCs/>
          <w:sz w:val="24"/>
          <w:szCs w:val="24"/>
        </w:rPr>
        <w:t>obdobného charakteru</w:t>
      </w:r>
      <w:r w:rsidRPr="005925E8">
        <w:rPr>
          <w:rFonts w:ascii="Calibri" w:hAnsi="Calibri" w:cs="Calibri"/>
          <w:sz w:val="24"/>
          <w:szCs w:val="24"/>
        </w:rPr>
        <w:t>.</w:t>
      </w:r>
    </w:p>
    <w:p w14:paraId="7C9D099E" w14:textId="77777777" w:rsidR="00DD5DCB" w:rsidRPr="00D90F04" w:rsidRDefault="00DD5DCB" w:rsidP="00BB6AA2">
      <w:pPr>
        <w:pStyle w:val="Styl2"/>
        <w:spacing w:before="0" w:line="240" w:lineRule="auto"/>
        <w:rPr>
          <w:rFonts w:ascii="Calibri" w:hAnsi="Calibri" w:cs="Calibri"/>
          <w:sz w:val="24"/>
          <w:szCs w:val="24"/>
        </w:rPr>
      </w:pPr>
      <w:r w:rsidRPr="00BB5C64">
        <w:rPr>
          <w:rFonts w:ascii="Calibri" w:hAnsi="Calibri" w:cs="Calibri"/>
          <w:sz w:val="24"/>
          <w:szCs w:val="24"/>
        </w:rPr>
        <w:t>Způsob prokázání:</w:t>
      </w:r>
      <w:r>
        <w:rPr>
          <w:rFonts w:ascii="Calibri" w:hAnsi="Calibri" w:cs="Calibri"/>
          <w:sz w:val="24"/>
          <w:szCs w:val="24"/>
        </w:rPr>
        <w:t xml:space="preserve"> </w:t>
      </w:r>
      <w:r w:rsidRPr="00D90F04">
        <w:rPr>
          <w:rFonts w:ascii="Calibri" w:hAnsi="Calibri" w:cs="Calibri"/>
          <w:sz w:val="24"/>
          <w:szCs w:val="24"/>
        </w:rPr>
        <w:t xml:space="preserve">Účastník prokáže splnění této kvalifikace předložením seznamu stavebních prací, ve které budou doplněny veškeré požadované údaje. Dodavatel </w:t>
      </w:r>
      <w:r>
        <w:rPr>
          <w:rFonts w:ascii="Calibri" w:hAnsi="Calibri" w:cs="Calibri"/>
          <w:sz w:val="24"/>
          <w:szCs w:val="24"/>
        </w:rPr>
        <w:t xml:space="preserve">může použít </w:t>
      </w:r>
      <w:r w:rsidRPr="00D90F04">
        <w:rPr>
          <w:rFonts w:ascii="Calibri" w:hAnsi="Calibri" w:cs="Calibri"/>
          <w:sz w:val="24"/>
          <w:szCs w:val="24"/>
        </w:rPr>
        <w:t xml:space="preserve">vzor seznamu referencí z přílohy </w:t>
      </w:r>
      <w:r w:rsidRPr="00D90F04">
        <w:rPr>
          <w:rFonts w:ascii="Calibri" w:hAnsi="Calibri" w:cs="Calibri"/>
          <w:color w:val="000000"/>
          <w:sz w:val="24"/>
          <w:szCs w:val="24"/>
        </w:rPr>
        <w:t xml:space="preserve">č. 2b této </w:t>
      </w:r>
      <w:r w:rsidRPr="00D90F04">
        <w:rPr>
          <w:rFonts w:ascii="Calibri" w:hAnsi="Calibri" w:cs="Calibri"/>
          <w:sz w:val="24"/>
          <w:szCs w:val="24"/>
        </w:rPr>
        <w:t>zadávací dokumentace.</w:t>
      </w:r>
    </w:p>
    <w:p w14:paraId="2F86F5E4" w14:textId="77777777" w:rsidR="00DD5DCB" w:rsidRPr="00BB5C64" w:rsidRDefault="00DD5DCB" w:rsidP="007526A4">
      <w:pPr>
        <w:pStyle w:val="Nadpisrove2"/>
        <w:spacing w:before="0" w:after="0" w:line="240" w:lineRule="auto"/>
        <w:rPr>
          <w:rFonts w:ascii="Calibri" w:hAnsi="Calibri" w:cs="Calibri"/>
          <w:sz w:val="24"/>
          <w:szCs w:val="24"/>
        </w:rPr>
      </w:pPr>
      <w:bookmarkStart w:id="16" w:name="_Toc63836208"/>
      <w:r w:rsidRPr="00BB5C64">
        <w:rPr>
          <w:rFonts w:ascii="Calibri" w:hAnsi="Calibri" w:cs="Calibri"/>
          <w:sz w:val="24"/>
          <w:szCs w:val="24"/>
        </w:rPr>
        <w:t>Ekonomická a finanční způsobilost</w:t>
      </w:r>
      <w:bookmarkEnd w:id="16"/>
    </w:p>
    <w:p w14:paraId="6793EDFD" w14:textId="77777777" w:rsidR="00DD5DCB" w:rsidRDefault="00DD5DCB" w:rsidP="007526A4">
      <w:pPr>
        <w:pStyle w:val="Styl2"/>
        <w:spacing w:before="0" w:after="0" w:line="240" w:lineRule="auto"/>
        <w:rPr>
          <w:rFonts w:ascii="Calibri" w:hAnsi="Calibri" w:cs="Calibri"/>
          <w:sz w:val="24"/>
          <w:szCs w:val="24"/>
          <w:lang w:eastAsia="en-US"/>
        </w:rPr>
      </w:pPr>
      <w:r w:rsidRPr="00BB5C64">
        <w:rPr>
          <w:rFonts w:ascii="Calibri" w:hAnsi="Calibri" w:cs="Calibri"/>
          <w:sz w:val="24"/>
          <w:szCs w:val="24"/>
          <w:lang w:eastAsia="en-US"/>
        </w:rPr>
        <w:t>Splnění ekonomické a finanční způsobilosti prokáže dodavatel ve své nabídce doložením čestného prohlášení, že je finančně a ekonomicky způsobilý pro plnění předmětné veřejné zakázky, které tvoří přílohu č. 2c této zadávací dokumentace.</w:t>
      </w:r>
    </w:p>
    <w:p w14:paraId="311DEBA9" w14:textId="77777777" w:rsidR="00DD5DCB" w:rsidRPr="00BB5C64" w:rsidRDefault="00DD5DCB" w:rsidP="007526A4">
      <w:pPr>
        <w:pStyle w:val="Styl2"/>
        <w:numPr>
          <w:ilvl w:val="0"/>
          <w:numId w:val="0"/>
        </w:numPr>
        <w:spacing w:before="0" w:after="0" w:line="240" w:lineRule="auto"/>
        <w:ind w:left="851"/>
        <w:rPr>
          <w:rFonts w:ascii="Calibri" w:hAnsi="Calibri" w:cs="Calibri"/>
          <w:sz w:val="24"/>
          <w:szCs w:val="24"/>
          <w:lang w:eastAsia="en-US"/>
        </w:rPr>
      </w:pPr>
    </w:p>
    <w:p w14:paraId="63E689AF" w14:textId="77777777" w:rsidR="00DD5DCB" w:rsidRPr="00BB5C64" w:rsidRDefault="00DD5DCB" w:rsidP="007526A4">
      <w:pPr>
        <w:pStyle w:val="Nadpisrove2"/>
        <w:spacing w:before="0" w:after="0" w:line="240" w:lineRule="auto"/>
        <w:rPr>
          <w:rFonts w:ascii="Calibri" w:hAnsi="Calibri" w:cs="Calibri"/>
          <w:sz w:val="24"/>
          <w:szCs w:val="24"/>
        </w:rPr>
      </w:pPr>
      <w:bookmarkStart w:id="17" w:name="_Toc63836209"/>
      <w:r w:rsidRPr="00BB5C64">
        <w:rPr>
          <w:rFonts w:ascii="Calibri" w:hAnsi="Calibri" w:cs="Calibri"/>
          <w:sz w:val="24"/>
          <w:szCs w:val="24"/>
        </w:rPr>
        <w:t>Prokazování splnění kvalifikace v nabídce</w:t>
      </w:r>
      <w:bookmarkEnd w:id="17"/>
    </w:p>
    <w:p w14:paraId="1E3CEFDE"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Dodavatel předkládá k prokázání způsobilosti a splnění kvalifikace prosté kopie dokladů. </w:t>
      </w:r>
    </w:p>
    <w:p w14:paraId="22CAE3B4"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Doklady prokazující základní způsobilost, výpis z obchodního rejstříku, výpis z živnostenského rejstříku nebo jiné obdobné evidence musí prokazovat splnění požadovaného kritéria způsobilosti nejpozději v době 3 měsíců přede dnem zahájení výběrového řízení.</w:t>
      </w:r>
    </w:p>
    <w:p w14:paraId="5C8E31E0"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Pokud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dokladů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p>
    <w:p w14:paraId="561C5523" w14:textId="77777777" w:rsidR="00DD5DCB" w:rsidRPr="00403923" w:rsidRDefault="00DD5DCB" w:rsidP="00D90F04">
      <w:pPr>
        <w:pStyle w:val="Styl2"/>
        <w:spacing w:before="60" w:line="240" w:lineRule="auto"/>
        <w:rPr>
          <w:rFonts w:ascii="Calibri" w:hAnsi="Calibri" w:cs="Calibri"/>
          <w:sz w:val="24"/>
          <w:szCs w:val="24"/>
        </w:rPr>
      </w:pPr>
      <w:r w:rsidRPr="00BB5C64">
        <w:rPr>
          <w:rFonts w:ascii="Calibri" w:hAnsi="Calibri" w:cs="Calibri"/>
          <w:sz w:val="24"/>
          <w:szCs w:val="24"/>
        </w:rPr>
        <w:t xml:space="preserve">Zadavatel nepřipouští splnění kvalifikace prostřednictvím poddodavatelů. </w:t>
      </w:r>
    </w:p>
    <w:p w14:paraId="17FAF5BC" w14:textId="77777777" w:rsidR="00DD5DCB" w:rsidRPr="00BB5C64" w:rsidRDefault="00DD5DCB" w:rsidP="00403923">
      <w:pPr>
        <w:pStyle w:val="Nadpisrove2"/>
        <w:spacing w:before="60" w:after="0" w:line="240" w:lineRule="auto"/>
        <w:rPr>
          <w:rFonts w:ascii="Calibri" w:hAnsi="Calibri" w:cs="Calibri"/>
          <w:sz w:val="24"/>
          <w:szCs w:val="24"/>
        </w:rPr>
      </w:pPr>
      <w:bookmarkStart w:id="18" w:name="_Toc63836210"/>
      <w:r w:rsidRPr="00BB5C64">
        <w:rPr>
          <w:rFonts w:ascii="Calibri" w:hAnsi="Calibri" w:cs="Calibri"/>
          <w:sz w:val="24"/>
          <w:szCs w:val="24"/>
        </w:rPr>
        <w:t xml:space="preserve">Prokazování </w:t>
      </w:r>
      <w:r w:rsidRPr="007526A4">
        <w:rPr>
          <w:rFonts w:ascii="Calibri" w:hAnsi="Calibri" w:cs="Calibri"/>
          <w:sz w:val="24"/>
          <w:szCs w:val="24"/>
        </w:rPr>
        <w:t>kvalifikace</w:t>
      </w:r>
      <w:r w:rsidRPr="00BB5C64">
        <w:rPr>
          <w:rFonts w:ascii="Calibri" w:hAnsi="Calibri" w:cs="Calibri"/>
          <w:sz w:val="24"/>
          <w:szCs w:val="24"/>
        </w:rPr>
        <w:t xml:space="preserve"> získané v zahraničí</w:t>
      </w:r>
      <w:bookmarkEnd w:id="18"/>
    </w:p>
    <w:p w14:paraId="11B1F4DB" w14:textId="77777777" w:rsidR="00DD5DCB" w:rsidRPr="00403923" w:rsidRDefault="00DD5DCB"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V případě, že byla kvalifikace získána v zahraničí, prokazuje se doklady vydanými podle právního řádu země, ve které byla získána, a to v rozsahu požadovaném zadavatelem.</w:t>
      </w:r>
    </w:p>
    <w:p w14:paraId="730B3AF0" w14:textId="77777777" w:rsidR="00DD5DCB" w:rsidRPr="00403923" w:rsidRDefault="00DD5DCB" w:rsidP="00403923">
      <w:pPr>
        <w:pStyle w:val="Nadpisrove2"/>
        <w:spacing w:before="120" w:after="0" w:line="240" w:lineRule="auto"/>
        <w:rPr>
          <w:rFonts w:ascii="Calibri" w:hAnsi="Calibri" w:cs="Calibri"/>
          <w:sz w:val="22"/>
          <w:szCs w:val="22"/>
        </w:rPr>
      </w:pPr>
      <w:bookmarkStart w:id="19" w:name="_Toc63836211"/>
      <w:r w:rsidRPr="00403923">
        <w:rPr>
          <w:rFonts w:ascii="Calibri" w:hAnsi="Calibri" w:cs="Calibri"/>
          <w:sz w:val="22"/>
          <w:szCs w:val="22"/>
        </w:rPr>
        <w:t xml:space="preserve">JEDNOTNÉ </w:t>
      </w:r>
      <w:r w:rsidRPr="00403923">
        <w:rPr>
          <w:rFonts w:ascii="Calibri" w:hAnsi="Calibri" w:cs="Calibri"/>
          <w:sz w:val="20"/>
          <w:szCs w:val="20"/>
        </w:rPr>
        <w:t>EVROPSKÉ</w:t>
      </w:r>
      <w:r w:rsidRPr="00403923">
        <w:rPr>
          <w:rFonts w:ascii="Calibri" w:hAnsi="Calibri" w:cs="Calibri"/>
          <w:sz w:val="22"/>
          <w:szCs w:val="22"/>
        </w:rPr>
        <w:t xml:space="preserve"> OSVĚDČENÍ PRO VEŘEJNÉ ZAKÁZKY</w:t>
      </w:r>
      <w:bookmarkEnd w:id="19"/>
    </w:p>
    <w:p w14:paraId="10E11109" w14:textId="77777777" w:rsidR="00DD5DCB" w:rsidRPr="00403923" w:rsidRDefault="00DD5DCB"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Dodavatel může nahradit doklady o kvalifikaci jednotným evropským osvědčením pro veřejné zakázky.</w:t>
      </w:r>
    </w:p>
    <w:p w14:paraId="255745E3" w14:textId="77777777" w:rsidR="00DD5DCB" w:rsidRPr="00403923" w:rsidRDefault="00DD5DCB"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Jednotným evropským osvědčením pro veřejné zakázky se rozumí písemné čestné prohlášení účastníka výběrového řízení o prokázání jeho kvalifikace na formuláři zpřístupněném v informačním systému e - Certis.</w:t>
      </w:r>
    </w:p>
    <w:p w14:paraId="2020D11C" w14:textId="77777777" w:rsidR="00DD5DCB" w:rsidRPr="00D90F04" w:rsidRDefault="00DD5DCB" w:rsidP="00D90F04">
      <w:pPr>
        <w:pStyle w:val="Styl2"/>
        <w:spacing w:before="60" w:line="240" w:lineRule="auto"/>
        <w:rPr>
          <w:rFonts w:ascii="Calibri" w:hAnsi="Calibri" w:cs="Calibri"/>
          <w:sz w:val="24"/>
          <w:szCs w:val="24"/>
          <w:lang w:eastAsia="en-US"/>
        </w:rPr>
      </w:pPr>
      <w:r w:rsidRPr="00BB5C64">
        <w:rPr>
          <w:rFonts w:ascii="Calibri" w:hAnsi="Calibri" w:cs="Calibri"/>
          <w:sz w:val="24"/>
          <w:szCs w:val="24"/>
          <w:lang w:eastAsia="en-US"/>
        </w:rPr>
        <w:t>Jednotné evropské osvědčení pro veřejné zakázky potvrzuje splnění podmínek účasti, případně kritérií pro snížení počtu účastníků výběrového řízení.</w:t>
      </w:r>
    </w:p>
    <w:p w14:paraId="2602E921" w14:textId="77777777" w:rsidR="00DD5DCB" w:rsidRPr="007526A4" w:rsidRDefault="00DD5DCB" w:rsidP="00403923">
      <w:pPr>
        <w:pStyle w:val="Nadpisrove2"/>
        <w:spacing w:before="60" w:after="0" w:line="240" w:lineRule="auto"/>
        <w:jc w:val="left"/>
        <w:rPr>
          <w:rFonts w:ascii="Calibri" w:hAnsi="Calibri" w:cs="Calibri"/>
          <w:sz w:val="22"/>
          <w:szCs w:val="22"/>
        </w:rPr>
      </w:pPr>
      <w:bookmarkStart w:id="20" w:name="_Toc63836212"/>
      <w:r w:rsidRPr="007526A4">
        <w:rPr>
          <w:rFonts w:ascii="Calibri" w:hAnsi="Calibri" w:cs="Calibri"/>
          <w:sz w:val="22"/>
          <w:szCs w:val="22"/>
        </w:rPr>
        <w:t>VÝPIS ZE SEZNAMU KVALIFIKOVANÝCH DODAVATELŮ A CERTIFIKÁT</w:t>
      </w:r>
      <w:bookmarkEnd w:id="20"/>
    </w:p>
    <w:p w14:paraId="58B6552D" w14:textId="77777777" w:rsidR="00DD5DCB" w:rsidRPr="00BB5C64" w:rsidRDefault="00DD5DCB"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Předloží-li dodavatel výpis ze seznamu kvalifikovaných dodavatelů, tento výpis, nahrazuje doklad prokazující:</w:t>
      </w:r>
    </w:p>
    <w:p w14:paraId="65EE9668" w14:textId="77777777" w:rsidR="00DD5DCB" w:rsidRPr="00BB5C64" w:rsidRDefault="00DD5DCB" w:rsidP="00403923">
      <w:pPr>
        <w:pStyle w:val="Styl2"/>
        <w:numPr>
          <w:ilvl w:val="0"/>
          <w:numId w:val="18"/>
        </w:numPr>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profesní způsobilost v tom rozsahu, v jakém údaje ve výpisu ze seznamu kvalifikovaných dodavatelů prokazují splnění kritérií profesní způsobilosti,</w:t>
      </w:r>
    </w:p>
    <w:p w14:paraId="0D0D05AD" w14:textId="77777777" w:rsidR="00DD5DCB" w:rsidRPr="00403923" w:rsidRDefault="00DD5DCB" w:rsidP="00403923">
      <w:pPr>
        <w:pStyle w:val="Styl2"/>
        <w:numPr>
          <w:ilvl w:val="0"/>
          <w:numId w:val="18"/>
        </w:numPr>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základní způsobilost</w:t>
      </w:r>
      <w:r>
        <w:rPr>
          <w:rFonts w:ascii="Calibri" w:hAnsi="Calibri" w:cs="Calibri"/>
          <w:sz w:val="24"/>
          <w:szCs w:val="24"/>
          <w:lang w:eastAsia="en-US"/>
        </w:rPr>
        <w:t>.</w:t>
      </w:r>
    </w:p>
    <w:p w14:paraId="479F74EB" w14:textId="77777777" w:rsidR="00DD5DCB" w:rsidRPr="00BB5C64" w:rsidRDefault="00DD5DCB" w:rsidP="00403923">
      <w:pPr>
        <w:pStyle w:val="Styl2"/>
        <w:numPr>
          <w:ilvl w:val="0"/>
          <w:numId w:val="0"/>
        </w:numPr>
        <w:spacing w:before="60" w:after="0" w:line="240" w:lineRule="auto"/>
        <w:ind w:left="851" w:hanging="851"/>
        <w:rPr>
          <w:rFonts w:ascii="Calibri" w:hAnsi="Calibri" w:cs="Calibri"/>
          <w:sz w:val="24"/>
          <w:szCs w:val="24"/>
          <w:lang w:eastAsia="en-US"/>
        </w:rPr>
      </w:pPr>
      <w:r w:rsidRPr="00BB5C64">
        <w:rPr>
          <w:rFonts w:ascii="Calibri" w:hAnsi="Calibri" w:cs="Calibri"/>
          <w:sz w:val="24"/>
          <w:szCs w:val="24"/>
          <w:lang w:eastAsia="en-US"/>
        </w:rPr>
        <w:t xml:space="preserve">5.8.2     Zadavatel je povinen přijmout výpis ze seznamu kvalifikovaných dodavatelů, pokud k poslednímu dni, ke kterému má být prokázána základní způsobilost nebo profesní způsobilost, není výpis ze seznamu kvalifikovaných dodavatelů starší než 3 měsíce. </w:t>
      </w:r>
    </w:p>
    <w:p w14:paraId="4B55489E" w14:textId="77777777" w:rsidR="00DD5DCB" w:rsidRPr="00403923" w:rsidRDefault="00DD5DCB" w:rsidP="00403923">
      <w:pPr>
        <w:pStyle w:val="Styl2"/>
        <w:spacing w:before="60" w:after="0" w:line="240" w:lineRule="auto"/>
        <w:rPr>
          <w:rFonts w:ascii="Calibri" w:hAnsi="Calibri" w:cs="Calibri"/>
          <w:sz w:val="24"/>
          <w:szCs w:val="24"/>
        </w:rPr>
      </w:pPr>
      <w:r w:rsidRPr="007526A4">
        <w:rPr>
          <w:rFonts w:ascii="Calibri" w:hAnsi="Calibri" w:cs="Calibri"/>
          <w:sz w:val="24"/>
          <w:szCs w:val="24"/>
        </w:rPr>
        <w:t>Stejně jako výpis ze seznamu kvalifikovaných dodavatelů může dodavatel prokázat kvalifikaci osvědčením, které pochází z jiného členského státu, v němž má dodavatel sídlo, a které je obdobou výpisu ze seznamu kvalifikovaných dodavatelů.</w:t>
      </w:r>
    </w:p>
    <w:p w14:paraId="21CFA8CC" w14:textId="77777777" w:rsidR="00DD5DCB" w:rsidRPr="00BB5C64" w:rsidRDefault="00DD5DCB" w:rsidP="00403923">
      <w:pPr>
        <w:pStyle w:val="Styl2"/>
        <w:numPr>
          <w:ilvl w:val="0"/>
          <w:numId w:val="0"/>
        </w:numPr>
        <w:spacing w:before="60" w:after="0" w:line="240" w:lineRule="auto"/>
        <w:ind w:left="851" w:hanging="851"/>
        <w:rPr>
          <w:rFonts w:ascii="Calibri" w:hAnsi="Calibri" w:cs="Calibri"/>
          <w:sz w:val="24"/>
          <w:szCs w:val="24"/>
          <w:lang w:eastAsia="en-US"/>
        </w:rPr>
      </w:pPr>
      <w:r w:rsidRPr="00BB5C64">
        <w:rPr>
          <w:rFonts w:ascii="Calibri" w:hAnsi="Calibri" w:cs="Calibri"/>
          <w:sz w:val="24"/>
          <w:szCs w:val="24"/>
          <w:lang w:eastAsia="en-US"/>
        </w:rPr>
        <w:t>5.8.4.</w:t>
      </w:r>
      <w:r w:rsidRPr="00BB5C64">
        <w:rPr>
          <w:rFonts w:ascii="Calibri" w:hAnsi="Calibri" w:cs="Calibri"/>
          <w:sz w:val="24"/>
          <w:szCs w:val="24"/>
          <w:lang w:eastAsia="en-US"/>
        </w:rPr>
        <w:tab/>
        <w:t>Platným certifikátem vydaným v rámci schváleného systému certifikovaných dodavatelů lze prokázat kvalifikaci ve výběrovém řízení. Má se za to, že dodavatel je kvalifikovaný v rozsahu uvedeném na certifikátu. Stejně jako certifikátem může dodavatel prokázat kvalifikaci osvědčením, které pochází z jiného členského státu, v němž má dodavatel sídlo, a které je obdobou certifikátu vydaného v rámci systému certifikovaných dodavatelů. Nejdelší přípustná platnost certifikátu je jeden rok od jeho vydání.</w:t>
      </w:r>
    </w:p>
    <w:p w14:paraId="368B53F4" w14:textId="77777777" w:rsidR="00DD5DCB" w:rsidRPr="00BB5C64" w:rsidRDefault="00DD5DCB" w:rsidP="00CD062F">
      <w:pPr>
        <w:pStyle w:val="Nadpis1"/>
        <w:shd w:val="clear" w:color="auto" w:fill="C5E0B3"/>
        <w:jc w:val="center"/>
        <w:rPr>
          <w:rFonts w:ascii="Calibri" w:hAnsi="Calibri" w:cs="Calibri"/>
          <w:color w:val="000000"/>
          <w:sz w:val="24"/>
          <w:szCs w:val="24"/>
        </w:rPr>
      </w:pPr>
      <w:bookmarkStart w:id="21" w:name="_Toc63836213"/>
      <w:r w:rsidRPr="00BB5C64">
        <w:rPr>
          <w:rFonts w:ascii="Calibri" w:hAnsi="Calibri" w:cs="Calibri"/>
          <w:color w:val="000000"/>
          <w:sz w:val="24"/>
          <w:szCs w:val="24"/>
        </w:rPr>
        <w:t>Obchodní a platební podmínky</w:t>
      </w:r>
      <w:bookmarkEnd w:id="21"/>
    </w:p>
    <w:p w14:paraId="1A209A2D"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Zadavatel nebude poskytovat zálohy.</w:t>
      </w:r>
    </w:p>
    <w:p w14:paraId="6FC75E5A"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Realizované práce budou zadavatelem hrazeny zhotoviteli na základě faktur, v rozsahu skutečně provedených prací, a které budou splňovat náležitosti daňového dokladu dle platných obecně závazných právních předpisů, a bude v něm uveden název realizované akce.</w:t>
      </w:r>
    </w:p>
    <w:p w14:paraId="4E7B90C4"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Faktura bude splatná ve lhůtě 30 kalendářních dnů od jejího doručení zadavateli za předpokladu, že bude vystavena v souladu s platebními podmínkami a bude splňovat všechny uvedené náležitosti, týkající se vystavené faktury. Pokud faktura nebude vystavena v souladu s platebními podmínkami nebo nebude splňovat požadované náležitosti, je zadavatel oprávněn fakturu zhotoviteli díla vrátit; vrácením pozbývá faktura splatnosti. Platby budou probíhat výhradně v českých korunách.</w:t>
      </w:r>
    </w:p>
    <w:p w14:paraId="756D8298" w14:textId="77777777" w:rsidR="00DD5DCB"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Dodavatel vyplní v textu smlouvy údaje, které jsou určeny k vyplnění. Smlouva bude podepsána (ve všech částech k podpisu určených) osobou oprávněnou zastupovat dodavatele. </w:t>
      </w:r>
    </w:p>
    <w:p w14:paraId="053807CB" w14:textId="77777777" w:rsidR="00DD5DCB" w:rsidRPr="00403923" w:rsidRDefault="00DD5DCB" w:rsidP="00113D19">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 xml:space="preserve">Nabídka, která bude obsahovat pozměněný obsah smlouvy mimo místa určená k vyplnění, může být ze soutěže vyřazena a dodavatel vyloučen pro nesplnění podmínek zadání. </w:t>
      </w:r>
    </w:p>
    <w:p w14:paraId="518FB2EA" w14:textId="6B19BA99" w:rsidR="00DD5DCB"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Dodavatel je povinen být po celou dobu plnění veřejné zakázky </w:t>
      </w:r>
      <w:r w:rsidRPr="000C080B">
        <w:rPr>
          <w:rFonts w:ascii="Calibri" w:hAnsi="Calibri" w:cs="Calibri"/>
          <w:sz w:val="24"/>
          <w:szCs w:val="24"/>
        </w:rPr>
        <w:t xml:space="preserve">pojištěn ve výši </w:t>
      </w:r>
      <w:r w:rsidR="00CB6C3A">
        <w:rPr>
          <w:rFonts w:ascii="Calibri" w:hAnsi="Calibri" w:cs="Calibri"/>
          <w:sz w:val="24"/>
          <w:szCs w:val="24"/>
        </w:rPr>
        <w:t>5</w:t>
      </w:r>
      <w:r w:rsidRPr="000C080B">
        <w:rPr>
          <w:rFonts w:ascii="Calibri" w:hAnsi="Calibri" w:cs="Calibri"/>
          <w:sz w:val="24"/>
          <w:szCs w:val="24"/>
        </w:rPr>
        <w:t xml:space="preserve"> mil.</w:t>
      </w:r>
      <w:r w:rsidRPr="00BB5C64">
        <w:rPr>
          <w:rFonts w:ascii="Calibri" w:hAnsi="Calibri" w:cs="Calibri"/>
          <w:sz w:val="24"/>
          <w:szCs w:val="24"/>
        </w:rPr>
        <w:t xml:space="preserve"> Kč. Předmětem pojistné smlouvy musí být pojištění odpovědnosti za škodu způsobenou dodavatelem třetí osobě. Dodavatel musí pojistnou smlouvu udržovat v platnosti po celou dobu provádění veřejné zakázky. </w:t>
      </w:r>
      <w:r>
        <w:rPr>
          <w:rFonts w:ascii="Calibri" w:hAnsi="Calibri" w:cs="Calibri"/>
          <w:sz w:val="24"/>
          <w:szCs w:val="24"/>
        </w:rPr>
        <w:t>Dodavatel</w:t>
      </w:r>
      <w:r w:rsidRPr="004402F6">
        <w:rPr>
          <w:rFonts w:ascii="Calibri" w:hAnsi="Calibri" w:cs="Calibri"/>
          <w:sz w:val="24"/>
          <w:szCs w:val="24"/>
        </w:rPr>
        <w:t xml:space="preserve"> předloží </w:t>
      </w:r>
      <w:r>
        <w:rPr>
          <w:rFonts w:ascii="Calibri" w:hAnsi="Calibri" w:cs="Calibri"/>
          <w:sz w:val="24"/>
          <w:szCs w:val="24"/>
        </w:rPr>
        <w:t>zadavateli</w:t>
      </w:r>
      <w:r w:rsidRPr="004402F6">
        <w:rPr>
          <w:rFonts w:ascii="Calibri" w:hAnsi="Calibri" w:cs="Calibri"/>
          <w:sz w:val="24"/>
          <w:szCs w:val="24"/>
        </w:rPr>
        <w:t xml:space="preserve"> kopi</w:t>
      </w:r>
      <w:r>
        <w:rPr>
          <w:rFonts w:ascii="Calibri" w:hAnsi="Calibri" w:cs="Calibri"/>
          <w:sz w:val="24"/>
          <w:szCs w:val="24"/>
        </w:rPr>
        <w:t>i</w:t>
      </w:r>
      <w:r w:rsidRPr="004402F6">
        <w:rPr>
          <w:rFonts w:ascii="Calibri" w:hAnsi="Calibri" w:cs="Calibri"/>
          <w:sz w:val="24"/>
          <w:szCs w:val="24"/>
        </w:rPr>
        <w:t xml:space="preserve"> pojistn</w:t>
      </w:r>
      <w:r>
        <w:rPr>
          <w:rFonts w:ascii="Calibri" w:hAnsi="Calibri" w:cs="Calibri"/>
          <w:sz w:val="24"/>
          <w:szCs w:val="24"/>
        </w:rPr>
        <w:t>é</w:t>
      </w:r>
      <w:r w:rsidRPr="004402F6">
        <w:rPr>
          <w:rFonts w:ascii="Calibri" w:hAnsi="Calibri" w:cs="Calibri"/>
          <w:sz w:val="24"/>
          <w:szCs w:val="24"/>
        </w:rPr>
        <w:t xml:space="preserve"> sml</w:t>
      </w:r>
      <w:r>
        <w:rPr>
          <w:rFonts w:ascii="Calibri" w:hAnsi="Calibri" w:cs="Calibri"/>
          <w:sz w:val="24"/>
          <w:szCs w:val="24"/>
        </w:rPr>
        <w:t>o</w:t>
      </w:r>
      <w:r w:rsidRPr="004402F6">
        <w:rPr>
          <w:rFonts w:ascii="Calibri" w:hAnsi="Calibri" w:cs="Calibri"/>
          <w:sz w:val="24"/>
          <w:szCs w:val="24"/>
        </w:rPr>
        <w:t>uv</w:t>
      </w:r>
      <w:r>
        <w:rPr>
          <w:rFonts w:ascii="Calibri" w:hAnsi="Calibri" w:cs="Calibri"/>
          <w:sz w:val="24"/>
          <w:szCs w:val="24"/>
        </w:rPr>
        <w:t>y</w:t>
      </w:r>
      <w:r w:rsidRPr="004402F6">
        <w:rPr>
          <w:rFonts w:ascii="Calibri" w:hAnsi="Calibri" w:cs="Calibri"/>
          <w:sz w:val="24"/>
          <w:szCs w:val="24"/>
        </w:rPr>
        <w:t xml:space="preserve"> do jednoho týdne od podpisu smlouvy</w:t>
      </w:r>
      <w:r w:rsidRPr="00BB5C64">
        <w:rPr>
          <w:rFonts w:ascii="Calibri" w:hAnsi="Calibri" w:cs="Calibri"/>
          <w:sz w:val="24"/>
          <w:szCs w:val="24"/>
        </w:rPr>
        <w:t xml:space="preserve"> </w:t>
      </w:r>
      <w:r>
        <w:rPr>
          <w:rFonts w:ascii="Calibri" w:hAnsi="Calibri" w:cs="Calibri"/>
          <w:sz w:val="24"/>
          <w:szCs w:val="24"/>
        </w:rPr>
        <w:t>o dílo</w:t>
      </w:r>
      <w:r w:rsidRPr="00BB5C64">
        <w:rPr>
          <w:rFonts w:ascii="Calibri" w:hAnsi="Calibri" w:cs="Calibri"/>
          <w:sz w:val="24"/>
          <w:szCs w:val="24"/>
        </w:rPr>
        <w:t xml:space="preserve">. </w:t>
      </w:r>
    </w:p>
    <w:p w14:paraId="10CF8F61" w14:textId="77777777" w:rsidR="00DD5DCB" w:rsidRPr="00BB5C64" w:rsidRDefault="00DD5DCB" w:rsidP="00876182">
      <w:pPr>
        <w:pStyle w:val="Styl2"/>
        <w:numPr>
          <w:ilvl w:val="0"/>
          <w:numId w:val="0"/>
        </w:numPr>
        <w:spacing w:before="60" w:after="0" w:line="240" w:lineRule="auto"/>
        <w:ind w:left="851"/>
        <w:rPr>
          <w:rFonts w:ascii="Calibri" w:hAnsi="Calibri" w:cs="Calibri"/>
          <w:sz w:val="24"/>
          <w:szCs w:val="24"/>
        </w:rPr>
      </w:pPr>
    </w:p>
    <w:p w14:paraId="05BC43F3" w14:textId="77777777" w:rsidR="00DD5DCB" w:rsidRPr="00BB5C64" w:rsidRDefault="00DD5DCB" w:rsidP="00061E38">
      <w:pPr>
        <w:pStyle w:val="Nadpis1"/>
        <w:shd w:val="clear" w:color="auto" w:fill="C5E0B3"/>
        <w:jc w:val="center"/>
        <w:rPr>
          <w:rFonts w:ascii="Calibri" w:hAnsi="Calibri" w:cs="Calibri"/>
          <w:color w:val="000000"/>
          <w:sz w:val="24"/>
          <w:szCs w:val="24"/>
        </w:rPr>
      </w:pPr>
      <w:bookmarkStart w:id="22" w:name="_Toc63836214"/>
      <w:r w:rsidRPr="00BB5C64">
        <w:rPr>
          <w:rFonts w:ascii="Calibri" w:hAnsi="Calibri" w:cs="Calibri"/>
          <w:color w:val="000000"/>
          <w:sz w:val="24"/>
          <w:szCs w:val="24"/>
        </w:rPr>
        <w:t>Zpracování nabídkové ceny</w:t>
      </w:r>
      <w:bookmarkEnd w:id="22"/>
    </w:p>
    <w:p w14:paraId="22876E3D"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Účastník je povinen stanovit nabídkovou cenu v českých korunách bez DPH, samostatně DPH a včetně DPH. </w:t>
      </w:r>
    </w:p>
    <w:p w14:paraId="409CCD09"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Nabídková cena musí být stanovena jako nejvýše přípustná, kterou není možné překročit nebo změnit.</w:t>
      </w:r>
    </w:p>
    <w:p w14:paraId="5A72B8EC" w14:textId="77777777" w:rsidR="00DD5DCB"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Nabídková cena musí obsahovat veškeré náklady dodavatele nutné k řádnému </w:t>
      </w:r>
      <w:r w:rsidRPr="00BB5C64">
        <w:rPr>
          <w:rFonts w:ascii="Calibri" w:hAnsi="Calibri" w:cs="Calibri"/>
          <w:sz w:val="24"/>
          <w:szCs w:val="24"/>
        </w:rPr>
        <w:br/>
        <w:t xml:space="preserve">a včasnému provedení zakázky. </w:t>
      </w:r>
    </w:p>
    <w:p w14:paraId="7E2D09BA" w14:textId="77777777" w:rsidR="00DD5DCB" w:rsidRPr="00BB5C64" w:rsidRDefault="00DD5DCB" w:rsidP="00BD7696">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Nabídková cena obsahuje předpokládaný vývoj cen až do konce platnosti smlouvy o dílo, rovněž obsahuje i předpokládaný vývoj kurzů české koruny k zahraničním měnám až do konce platnosti smlouvy.</w:t>
      </w:r>
    </w:p>
    <w:p w14:paraId="20DB162A" w14:textId="77777777" w:rsidR="00DD5DCB" w:rsidRPr="00BB5C64" w:rsidRDefault="00DD5DCB" w:rsidP="00061E38">
      <w:pPr>
        <w:pStyle w:val="Nadpis1"/>
        <w:shd w:val="clear" w:color="auto" w:fill="C5E0B3"/>
        <w:jc w:val="center"/>
        <w:rPr>
          <w:rFonts w:ascii="Calibri" w:hAnsi="Calibri" w:cs="Calibri"/>
          <w:color w:val="000000"/>
          <w:sz w:val="24"/>
          <w:szCs w:val="24"/>
        </w:rPr>
      </w:pPr>
      <w:bookmarkStart w:id="23" w:name="_Toc63836215"/>
      <w:r w:rsidRPr="00BB5C64">
        <w:rPr>
          <w:rFonts w:ascii="Calibri" w:hAnsi="Calibri" w:cs="Calibri"/>
          <w:color w:val="000000"/>
          <w:sz w:val="24"/>
          <w:szCs w:val="24"/>
        </w:rPr>
        <w:t>Hodnoticí kritéria</w:t>
      </w:r>
      <w:bookmarkEnd w:id="23"/>
    </w:p>
    <w:p w14:paraId="0FEE0AD3"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Zadavatel stanovil pro zadání veřejné zakázky v souladu s ustanovením § 114 zákona, že nabídky budou hodnoceny podle jejich </w:t>
      </w:r>
      <w:r w:rsidRPr="00BB5C64">
        <w:rPr>
          <w:rFonts w:ascii="Calibri" w:hAnsi="Calibri" w:cs="Calibri"/>
          <w:b/>
          <w:sz w:val="24"/>
          <w:szCs w:val="24"/>
        </w:rPr>
        <w:t>ekonomické výhodnosti</w:t>
      </w:r>
      <w:r w:rsidRPr="00BB5C64">
        <w:rPr>
          <w:rFonts w:ascii="Calibri" w:hAnsi="Calibri" w:cs="Calibri"/>
          <w:sz w:val="24"/>
          <w:szCs w:val="24"/>
        </w:rPr>
        <w:t>.</w:t>
      </w:r>
    </w:p>
    <w:p w14:paraId="3A21F1A8"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Hodnotit se bude nabídková cena v Kč bez DPH. Stanovení pořadí nabídek bude provedeno podle výše celkových nabídkových cen v Kč bez DPH, přičemž nabídky budou seřazeny podle výše celkové nabídkové ceny s tím, že nejvýhodnější bude nabídka s nejnižší celkovou nabídkovou cenou v Kč bez DPH.</w:t>
      </w:r>
    </w:p>
    <w:p w14:paraId="43408BEE" w14:textId="77777777" w:rsidR="00DD5DCB" w:rsidRPr="00403923"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Dodavatelé předloží ve svých nabídkách následující údaje a doklady, které budou sloužit zadavateli pro posouzení nabídek podle výše uvedeného kritéria – dodavatelem vyplněné údaje v návrhu smlouvy.</w:t>
      </w:r>
    </w:p>
    <w:p w14:paraId="1E44F165" w14:textId="77777777" w:rsidR="00DD5DCB" w:rsidRPr="00BB5C64" w:rsidRDefault="00DD5DCB" w:rsidP="00403923">
      <w:pPr>
        <w:pStyle w:val="Styl2"/>
        <w:spacing w:before="60" w:after="0" w:line="240" w:lineRule="auto"/>
        <w:rPr>
          <w:rFonts w:ascii="Calibri" w:hAnsi="Calibri" w:cs="Calibri"/>
          <w:sz w:val="24"/>
          <w:szCs w:val="24"/>
        </w:rPr>
      </w:pPr>
      <w:r w:rsidRPr="00BB5C64">
        <w:rPr>
          <w:rFonts w:ascii="Calibri" w:hAnsi="Calibri" w:cs="Calibri"/>
          <w:sz w:val="24"/>
          <w:szCs w:val="24"/>
        </w:rPr>
        <w:t>V případě rozporu nabídkové ceny uvedené v krycím listu nabídky a v návrhu smlouvy o dílo se k ceně uvedené v krycím listu nepřihlíží.</w:t>
      </w:r>
    </w:p>
    <w:p w14:paraId="55ED718D" w14:textId="77777777" w:rsidR="00DD5DCB" w:rsidRPr="00BB5C64" w:rsidRDefault="00DD5DCB" w:rsidP="00061E38">
      <w:pPr>
        <w:pStyle w:val="Nadpis1"/>
        <w:shd w:val="clear" w:color="auto" w:fill="C5E0B3"/>
        <w:jc w:val="center"/>
        <w:rPr>
          <w:rFonts w:ascii="Calibri" w:hAnsi="Calibri" w:cs="Calibri"/>
          <w:color w:val="000000"/>
          <w:sz w:val="24"/>
          <w:szCs w:val="24"/>
        </w:rPr>
      </w:pPr>
      <w:bookmarkStart w:id="24" w:name="_Toc63836218"/>
      <w:r w:rsidRPr="00BB5C64">
        <w:rPr>
          <w:rFonts w:ascii="Calibri" w:hAnsi="Calibri" w:cs="Calibri"/>
          <w:color w:val="000000"/>
          <w:sz w:val="24"/>
          <w:szCs w:val="24"/>
        </w:rPr>
        <w:t>Požadavky na zpracování nabídky</w:t>
      </w:r>
      <w:bookmarkEnd w:id="24"/>
    </w:p>
    <w:p w14:paraId="112A2177" w14:textId="77777777" w:rsidR="00DD5DCB" w:rsidRPr="00BB5C64" w:rsidRDefault="00DD5DCB" w:rsidP="00E84D66">
      <w:pPr>
        <w:pStyle w:val="Nadpisrove2"/>
        <w:rPr>
          <w:rFonts w:ascii="Calibri" w:hAnsi="Calibri" w:cs="Calibri"/>
          <w:sz w:val="24"/>
          <w:szCs w:val="24"/>
        </w:rPr>
      </w:pPr>
      <w:bookmarkStart w:id="25" w:name="_Toc445990685"/>
      <w:bookmarkStart w:id="26" w:name="_Toc63836219"/>
      <w:r w:rsidRPr="00BB5C64">
        <w:rPr>
          <w:rFonts w:ascii="Calibri" w:hAnsi="Calibri" w:cs="Calibri"/>
          <w:sz w:val="24"/>
          <w:szCs w:val="24"/>
        </w:rPr>
        <w:t>Obecné požadavky</w:t>
      </w:r>
      <w:bookmarkEnd w:id="25"/>
      <w:bookmarkEnd w:id="26"/>
    </w:p>
    <w:p w14:paraId="185293A5"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Dodavatel je povinen do nabídky zapracovat všechny požadavky zadavatele vyplývající ze zadávacích podmínek a všechny skutečnosti vyplývající ze zákona.</w:t>
      </w:r>
    </w:p>
    <w:p w14:paraId="32F6EA5F"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Nabídka bude zpracována v českém jazyce. </w:t>
      </w:r>
    </w:p>
    <w:p w14:paraId="458A18A7"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Zadavatel nepřipouští variantní nabídky.</w:t>
      </w:r>
    </w:p>
    <w:p w14:paraId="5DE085D9"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Nabídka bude předložena v listinné podobě v českém jazyce. Zadavatel doporučuje, aby byla předložena ve dvojím listinném vyhotovení (1x originál, 1x prostá kopie).</w:t>
      </w:r>
    </w:p>
    <w:p w14:paraId="097BC51B" w14:textId="77777777" w:rsidR="00DD5DCB" w:rsidRPr="00BB5C6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Nabídka v listinné podobě musí být včetně veškerých požadovaných dokladů a příloh svázána do samotného svazku, či jinak zabezpečena proti manipulaci s jednotlivými listy, včetně příloh. Svazek musí být na první straně označen názvem veřejné zakázky, obchodní firmou a sídlem účastníka zadávacího řízení.</w:t>
      </w:r>
    </w:p>
    <w:p w14:paraId="6C45462B" w14:textId="77777777" w:rsidR="00DD5DCB" w:rsidRPr="006F183B" w:rsidRDefault="00DD5DCB" w:rsidP="006F183B">
      <w:pPr>
        <w:pStyle w:val="Styl2"/>
        <w:spacing w:before="60" w:after="0" w:line="240" w:lineRule="auto"/>
        <w:rPr>
          <w:rFonts w:ascii="Calibri" w:hAnsi="Calibri" w:cs="Calibri"/>
          <w:sz w:val="24"/>
          <w:szCs w:val="24"/>
        </w:rPr>
      </w:pPr>
      <w:r w:rsidRPr="00BB5C64">
        <w:rPr>
          <w:rFonts w:ascii="Calibri" w:hAnsi="Calibri" w:cs="Calibri"/>
          <w:sz w:val="24"/>
          <w:szCs w:val="24"/>
        </w:rPr>
        <w:t>Všechny listy nabídky budou číslovány vzestupnou nepřerušenou číselnou řadou.</w:t>
      </w:r>
    </w:p>
    <w:p w14:paraId="38A1C3A7" w14:textId="77777777" w:rsidR="00DD5DCB" w:rsidRPr="00FD03C4" w:rsidRDefault="00DD5DCB" w:rsidP="00FD03C4">
      <w:pPr>
        <w:pStyle w:val="Styl2"/>
        <w:spacing w:before="60" w:after="0" w:line="240" w:lineRule="auto"/>
        <w:rPr>
          <w:rFonts w:ascii="Calibri" w:hAnsi="Calibri" w:cs="Calibri"/>
          <w:sz w:val="24"/>
          <w:szCs w:val="24"/>
        </w:rPr>
      </w:pPr>
      <w:r>
        <w:rPr>
          <w:rFonts w:ascii="Calibri" w:hAnsi="Calibri" w:cs="Calibri"/>
          <w:sz w:val="24"/>
          <w:szCs w:val="24"/>
        </w:rPr>
        <w:t>Na p</w:t>
      </w:r>
      <w:r w:rsidRPr="00BB5C64">
        <w:rPr>
          <w:rFonts w:ascii="Calibri" w:hAnsi="Calibri" w:cs="Calibri"/>
          <w:sz w:val="24"/>
          <w:szCs w:val="24"/>
        </w:rPr>
        <w:t>osledním list</w:t>
      </w:r>
      <w:r>
        <w:rPr>
          <w:rFonts w:ascii="Calibri" w:hAnsi="Calibri" w:cs="Calibri"/>
          <w:sz w:val="24"/>
          <w:szCs w:val="24"/>
        </w:rPr>
        <w:t>u</w:t>
      </w:r>
      <w:r w:rsidRPr="00BB5C64">
        <w:rPr>
          <w:rFonts w:ascii="Calibri" w:hAnsi="Calibri" w:cs="Calibri"/>
          <w:sz w:val="24"/>
          <w:szCs w:val="24"/>
        </w:rPr>
        <w:t xml:space="preserve"> svazku </w:t>
      </w:r>
      <w:r>
        <w:rPr>
          <w:rFonts w:ascii="Calibri" w:hAnsi="Calibri" w:cs="Calibri"/>
          <w:sz w:val="24"/>
          <w:szCs w:val="24"/>
        </w:rPr>
        <w:t>bude uveden</w:t>
      </w:r>
      <w:r w:rsidRPr="00BB5C64">
        <w:rPr>
          <w:rFonts w:ascii="Calibri" w:hAnsi="Calibri" w:cs="Calibri"/>
          <w:sz w:val="24"/>
          <w:szCs w:val="24"/>
        </w:rPr>
        <w:t xml:space="preserve"> celkový počet všech listů ve svazku.</w:t>
      </w:r>
    </w:p>
    <w:p w14:paraId="30DBA407" w14:textId="77777777" w:rsidR="00DD5DCB"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Dodavatel ve své nabídce uvede kontaktní osobu ve věci zakázky, a to včetně kontaktní adresy, telefonu a e-mailové adresy. </w:t>
      </w:r>
    </w:p>
    <w:p w14:paraId="75306985" w14:textId="77777777" w:rsidR="00DD5DCB" w:rsidRPr="00FD03C4" w:rsidRDefault="00DD5DCB" w:rsidP="00D90F04">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Na e-mailovou adresu kontaktní osoby mohou být doručovány dokumenty související se zadávacím řízením (např. žádost o objasnění nebo doplnění údajů či dokladů, žádost o zdůvodnění mimořádně nízké nabídkové ceny, oznámení o výběru dodavatele, oznámení o vyloučení účastníka apod.).</w:t>
      </w:r>
    </w:p>
    <w:p w14:paraId="107291C4" w14:textId="4F7857F9" w:rsidR="00DD5DCB" w:rsidRPr="00FD03C4" w:rsidRDefault="00DD5DCB" w:rsidP="00FD03C4">
      <w:pPr>
        <w:pStyle w:val="Styl2"/>
        <w:spacing w:before="60" w:after="0" w:line="240" w:lineRule="auto"/>
        <w:rPr>
          <w:rFonts w:ascii="Calibri" w:hAnsi="Calibri" w:cs="Calibri"/>
          <w:b/>
          <w:sz w:val="24"/>
          <w:szCs w:val="24"/>
        </w:rPr>
      </w:pPr>
      <w:bookmarkStart w:id="27" w:name="_Ref458596832"/>
      <w:r w:rsidRPr="00BB5C64">
        <w:rPr>
          <w:rFonts w:ascii="Calibri" w:hAnsi="Calibri" w:cs="Calibri"/>
          <w:sz w:val="24"/>
          <w:szCs w:val="24"/>
        </w:rPr>
        <w:t>Do</w:t>
      </w:r>
      <w:r>
        <w:rPr>
          <w:rFonts w:ascii="Calibri" w:hAnsi="Calibri" w:cs="Calibri"/>
          <w:sz w:val="24"/>
          <w:szCs w:val="24"/>
        </w:rPr>
        <w:t>d</w:t>
      </w:r>
      <w:r w:rsidRPr="00BB5C64">
        <w:rPr>
          <w:rFonts w:ascii="Calibri" w:hAnsi="Calibri" w:cs="Calibri"/>
          <w:sz w:val="24"/>
          <w:szCs w:val="24"/>
        </w:rPr>
        <w:t xml:space="preserve">avatelé podávají své nabídky v uzavřené obálce označené názvem veřejné zakázky: </w:t>
      </w:r>
      <w:r w:rsidRPr="00BB5C64">
        <w:rPr>
          <w:rFonts w:ascii="Calibri" w:hAnsi="Calibri" w:cs="Calibri"/>
          <w:b/>
          <w:sz w:val="24"/>
          <w:szCs w:val="24"/>
        </w:rPr>
        <w:t xml:space="preserve">„NABÍDKA – NEOTEVÍRAT – </w:t>
      </w:r>
      <w:r w:rsidR="00CB6C3A">
        <w:rPr>
          <w:rFonts w:ascii="Calibri" w:hAnsi="Calibri" w:cs="Calibri"/>
          <w:b/>
          <w:sz w:val="24"/>
          <w:szCs w:val="24"/>
        </w:rPr>
        <w:t>Vísecká, Malá</w:t>
      </w:r>
      <w:r w:rsidR="000C080B">
        <w:rPr>
          <w:rFonts w:ascii="Calibri" w:hAnsi="Calibri" w:cs="Calibri"/>
          <w:b/>
          <w:sz w:val="24"/>
          <w:szCs w:val="24"/>
        </w:rPr>
        <w:t xml:space="preserve"> - komunikace</w:t>
      </w:r>
      <w:r w:rsidRPr="00BB5C64">
        <w:rPr>
          <w:rFonts w:ascii="Calibri" w:hAnsi="Calibri" w:cs="Calibri"/>
          <w:b/>
          <w:bCs/>
          <w:sz w:val="24"/>
          <w:szCs w:val="24"/>
        </w:rPr>
        <w:t>“</w:t>
      </w:r>
      <w:bookmarkEnd w:id="27"/>
      <w:r w:rsidRPr="00BB5C64">
        <w:rPr>
          <w:rFonts w:ascii="Calibri" w:hAnsi="Calibri" w:cs="Calibri"/>
          <w:b/>
          <w:bCs/>
          <w:sz w:val="24"/>
          <w:szCs w:val="24"/>
        </w:rPr>
        <w:t xml:space="preserve">. </w:t>
      </w:r>
      <w:r w:rsidRPr="00BB5C64">
        <w:rPr>
          <w:rFonts w:ascii="Calibri" w:hAnsi="Calibri" w:cs="Calibri"/>
          <w:bCs/>
          <w:sz w:val="24"/>
          <w:szCs w:val="24"/>
        </w:rPr>
        <w:t>V případě, že obálka s nabídkou takto označena nebude, nebude předložena</w:t>
      </w:r>
      <w:r>
        <w:rPr>
          <w:rFonts w:ascii="Calibri" w:hAnsi="Calibri" w:cs="Calibri"/>
          <w:bCs/>
          <w:sz w:val="24"/>
          <w:szCs w:val="24"/>
        </w:rPr>
        <w:t xml:space="preserve"> </w:t>
      </w:r>
      <w:r w:rsidRPr="00BB5C64">
        <w:rPr>
          <w:rFonts w:ascii="Calibri" w:hAnsi="Calibri" w:cs="Calibri"/>
          <w:bCs/>
          <w:sz w:val="24"/>
          <w:szCs w:val="24"/>
        </w:rPr>
        <w:t xml:space="preserve">k hodnocení </w:t>
      </w:r>
      <w:r>
        <w:rPr>
          <w:rFonts w:ascii="Calibri" w:hAnsi="Calibri" w:cs="Calibri"/>
          <w:bCs/>
          <w:sz w:val="24"/>
          <w:szCs w:val="24"/>
        </w:rPr>
        <w:br/>
      </w:r>
      <w:r w:rsidRPr="00BB5C64">
        <w:rPr>
          <w:rFonts w:ascii="Calibri" w:hAnsi="Calibri" w:cs="Calibri"/>
          <w:bCs/>
          <w:sz w:val="24"/>
          <w:szCs w:val="24"/>
        </w:rPr>
        <w:t xml:space="preserve">a posouzení. </w:t>
      </w:r>
    </w:p>
    <w:p w14:paraId="164EC693" w14:textId="77777777" w:rsidR="00DD5DCB" w:rsidRPr="00BB5C6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Nabídky je možné podávat osobně na adrese zadavatele: </w:t>
      </w:r>
      <w:r w:rsidRPr="00BB5C64">
        <w:rPr>
          <w:rFonts w:ascii="Calibri" w:hAnsi="Calibri" w:cs="Calibri"/>
          <w:b/>
          <w:sz w:val="24"/>
          <w:szCs w:val="24"/>
        </w:rPr>
        <w:t>Městský úřad Hořovice, Palackého náměstí 2/2, 268 01 Hořovice, a to na podatelně</w:t>
      </w:r>
      <w:r w:rsidRPr="00BB5C64">
        <w:rPr>
          <w:rFonts w:ascii="Calibri" w:hAnsi="Calibri" w:cs="Calibri"/>
          <w:sz w:val="24"/>
          <w:szCs w:val="24"/>
        </w:rPr>
        <w:t xml:space="preserve"> v úředních hodinách </w:t>
      </w:r>
    </w:p>
    <w:p w14:paraId="6724BBFC" w14:textId="77777777" w:rsidR="00DD5DCB" w:rsidRPr="00BB5C64" w:rsidRDefault="00DD5DCB" w:rsidP="00FD03C4">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 xml:space="preserve">(PO a ST 8:00-17:00, ÚT a ČT 7:30-14:00 a PÁ 7:30-13:00). Nabídky je rovněž možné podávat poštou nebo obdobnou službou na uvedenou adresu. </w:t>
      </w:r>
    </w:p>
    <w:p w14:paraId="074C9070"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 čas podání nabídky odpovídá dodavatel. Rozhodující bude </w:t>
      </w:r>
      <w:r w:rsidRPr="00BB5C64">
        <w:rPr>
          <w:rFonts w:ascii="Calibri" w:hAnsi="Calibri" w:cs="Calibri"/>
          <w:b/>
          <w:sz w:val="24"/>
          <w:szCs w:val="24"/>
        </w:rPr>
        <w:t xml:space="preserve">podací razítko podatelny MěÚ Hořovice. </w:t>
      </w:r>
      <w:r w:rsidRPr="00BB5C64">
        <w:rPr>
          <w:rFonts w:ascii="Calibri" w:hAnsi="Calibri" w:cs="Calibri"/>
          <w:sz w:val="24"/>
          <w:szCs w:val="24"/>
        </w:rPr>
        <w:t>Zadavatel neuznává zdržení zaviněné poštou, kurýrní službou či jiným přepravcem nabídky</w:t>
      </w:r>
      <w:r>
        <w:rPr>
          <w:rFonts w:ascii="Calibri" w:hAnsi="Calibri" w:cs="Calibri"/>
          <w:sz w:val="24"/>
          <w:szCs w:val="24"/>
        </w:rPr>
        <w:t>.</w:t>
      </w:r>
    </w:p>
    <w:p w14:paraId="1F4DBCA8"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Všechny doručené a přijaté nabídky budou opatřeny pořadovým číslem, datem a hodinou přijetí a budou zapsány do seznamu podaných nabídek.</w:t>
      </w:r>
    </w:p>
    <w:p w14:paraId="044B33B4"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Nabídky, které budou doručeny po skončení lhůty pro podání nabídek, se nepovažují za nabídky podané a v průběhu zadávacího řízení se k nim nepřihlíží.</w:t>
      </w:r>
    </w:p>
    <w:p w14:paraId="540B3C7B" w14:textId="77777777" w:rsidR="00DD5DCB" w:rsidRPr="00BB5C64" w:rsidRDefault="00DD5DCB" w:rsidP="00FD03C4">
      <w:pPr>
        <w:pStyle w:val="Styl2"/>
        <w:numPr>
          <w:ilvl w:val="0"/>
          <w:numId w:val="0"/>
        </w:numPr>
        <w:spacing w:before="0" w:after="0" w:line="240" w:lineRule="auto"/>
        <w:rPr>
          <w:rFonts w:ascii="Calibri" w:hAnsi="Calibri" w:cs="Calibri"/>
          <w:sz w:val="24"/>
          <w:szCs w:val="24"/>
        </w:rPr>
      </w:pPr>
    </w:p>
    <w:p w14:paraId="4E1C2E73" w14:textId="77777777" w:rsidR="00DD5DCB" w:rsidRPr="00BB5C64" w:rsidRDefault="00DD5DCB" w:rsidP="00FD03C4">
      <w:pPr>
        <w:pStyle w:val="Nadpisrove2"/>
        <w:spacing w:before="0" w:after="0" w:line="240" w:lineRule="auto"/>
        <w:rPr>
          <w:rFonts w:ascii="Calibri" w:hAnsi="Calibri" w:cs="Calibri"/>
          <w:sz w:val="24"/>
          <w:szCs w:val="24"/>
        </w:rPr>
      </w:pPr>
      <w:bookmarkStart w:id="28" w:name="_Toc445990686"/>
      <w:bookmarkStart w:id="29" w:name="_Toc63836220"/>
      <w:r w:rsidRPr="00BB5C64">
        <w:rPr>
          <w:rFonts w:ascii="Calibri" w:hAnsi="Calibri" w:cs="Calibri"/>
          <w:sz w:val="24"/>
          <w:szCs w:val="24"/>
        </w:rPr>
        <w:t>Struktura nabídky</w:t>
      </w:r>
      <w:bookmarkEnd w:id="28"/>
      <w:bookmarkEnd w:id="29"/>
    </w:p>
    <w:p w14:paraId="2A2EBD9B" w14:textId="77777777" w:rsidR="00DD5DCB" w:rsidRDefault="00DD5DCB" w:rsidP="00FD03C4">
      <w:pPr>
        <w:pStyle w:val="Styl2"/>
        <w:numPr>
          <w:ilvl w:val="0"/>
          <w:numId w:val="0"/>
        </w:numPr>
        <w:spacing w:before="60" w:after="0" w:line="240" w:lineRule="auto"/>
        <w:ind w:left="143" w:firstLine="708"/>
        <w:rPr>
          <w:rFonts w:ascii="Calibri" w:hAnsi="Calibri" w:cs="Calibri"/>
          <w:sz w:val="24"/>
          <w:szCs w:val="24"/>
        </w:rPr>
      </w:pPr>
      <w:r w:rsidRPr="00BB5C64">
        <w:rPr>
          <w:rFonts w:ascii="Calibri" w:hAnsi="Calibri" w:cs="Calibri"/>
          <w:sz w:val="24"/>
          <w:szCs w:val="24"/>
        </w:rPr>
        <w:t>Zadavatel doporučuje dodavatelům strukturovat nabídku následujícím způsobem:</w:t>
      </w:r>
    </w:p>
    <w:p w14:paraId="5E2CB641" w14:textId="77777777" w:rsidR="00DD5DCB" w:rsidRPr="00FD03C4" w:rsidRDefault="00DD5DCB" w:rsidP="00FD03C4">
      <w:pPr>
        <w:pStyle w:val="Odrky"/>
        <w:spacing w:before="60" w:line="240" w:lineRule="auto"/>
        <w:ind w:left="1135" w:hanging="284"/>
        <w:rPr>
          <w:rFonts w:ascii="Calibri" w:hAnsi="Calibri" w:cs="Calibri"/>
          <w:sz w:val="24"/>
          <w:szCs w:val="24"/>
        </w:rPr>
      </w:pPr>
      <w:r w:rsidRPr="00FD03C4">
        <w:rPr>
          <w:rFonts w:ascii="Calibri" w:hAnsi="Calibri" w:cs="Calibri"/>
          <w:sz w:val="24"/>
          <w:szCs w:val="24"/>
        </w:rPr>
        <w:t>První strana – označení názvu veřejné zakázky, obchodní firma a sídla účastníka</w:t>
      </w:r>
    </w:p>
    <w:p w14:paraId="7458B85F" w14:textId="77777777" w:rsidR="00DD5DCB" w:rsidRPr="00BB5C64" w:rsidRDefault="00DD5DCB" w:rsidP="00FD03C4">
      <w:pPr>
        <w:pStyle w:val="Odrky"/>
        <w:spacing w:line="240" w:lineRule="auto"/>
        <w:ind w:left="1135" w:hanging="284"/>
        <w:rPr>
          <w:rFonts w:ascii="Calibri" w:hAnsi="Calibri" w:cs="Calibri"/>
          <w:sz w:val="24"/>
          <w:szCs w:val="24"/>
        </w:rPr>
      </w:pPr>
      <w:r w:rsidRPr="00BB5C64">
        <w:rPr>
          <w:rFonts w:ascii="Calibri" w:hAnsi="Calibri" w:cs="Calibri"/>
          <w:sz w:val="24"/>
          <w:szCs w:val="24"/>
        </w:rPr>
        <w:t>Krycí list nabídky</w:t>
      </w:r>
    </w:p>
    <w:p w14:paraId="0AA60FC6" w14:textId="77777777" w:rsidR="00DD5DCB" w:rsidRPr="00BB5C64" w:rsidRDefault="00DD5DCB" w:rsidP="00FD03C4">
      <w:pPr>
        <w:pStyle w:val="Odrky"/>
        <w:spacing w:line="240" w:lineRule="auto"/>
        <w:rPr>
          <w:rFonts w:ascii="Calibri" w:hAnsi="Calibri" w:cs="Calibri"/>
          <w:sz w:val="24"/>
          <w:szCs w:val="24"/>
        </w:rPr>
      </w:pPr>
      <w:r w:rsidRPr="00BB5C64">
        <w:rPr>
          <w:rFonts w:ascii="Calibri" w:hAnsi="Calibri" w:cs="Calibri"/>
          <w:sz w:val="24"/>
          <w:szCs w:val="24"/>
        </w:rPr>
        <w:t>Doklady k prokázání splnění kvalifikace</w:t>
      </w:r>
    </w:p>
    <w:p w14:paraId="1FB7CAC4" w14:textId="77777777" w:rsidR="00DD5DCB" w:rsidRPr="00BB5C64" w:rsidRDefault="00DD5DCB" w:rsidP="00FD03C4">
      <w:pPr>
        <w:pStyle w:val="Odrky"/>
        <w:spacing w:line="240" w:lineRule="auto"/>
        <w:rPr>
          <w:rFonts w:ascii="Calibri" w:hAnsi="Calibri" w:cs="Calibri"/>
          <w:sz w:val="24"/>
          <w:szCs w:val="24"/>
        </w:rPr>
      </w:pPr>
      <w:r w:rsidRPr="00BB5C64">
        <w:rPr>
          <w:rFonts w:ascii="Calibri" w:hAnsi="Calibri" w:cs="Calibri"/>
          <w:sz w:val="24"/>
          <w:szCs w:val="24"/>
        </w:rPr>
        <w:t>Podepsaná čestná prohlášení</w:t>
      </w:r>
    </w:p>
    <w:p w14:paraId="68EA7EA4" w14:textId="77777777" w:rsidR="00DD5DCB" w:rsidRPr="00BB5C64" w:rsidRDefault="00DD5DCB" w:rsidP="00FD03C4">
      <w:pPr>
        <w:pStyle w:val="Odrky"/>
        <w:spacing w:line="240" w:lineRule="auto"/>
        <w:rPr>
          <w:rFonts w:ascii="Calibri" w:hAnsi="Calibri" w:cs="Calibri"/>
          <w:sz w:val="24"/>
          <w:szCs w:val="24"/>
        </w:rPr>
      </w:pPr>
      <w:r w:rsidRPr="00BB5C64">
        <w:rPr>
          <w:rFonts w:ascii="Calibri" w:hAnsi="Calibri" w:cs="Calibri"/>
          <w:sz w:val="24"/>
          <w:szCs w:val="24"/>
        </w:rPr>
        <w:t>Doklad o oprávnění osoby, která podepsala návrh smlouvy, zastupovat dodavatele (pokud nelze vyčíst z výpisu v obchodním rejstříku)</w:t>
      </w:r>
    </w:p>
    <w:p w14:paraId="070957B0" w14:textId="77777777" w:rsidR="00DD5DCB" w:rsidRPr="00BB5C64" w:rsidRDefault="00DD5DCB" w:rsidP="00FD03C4">
      <w:pPr>
        <w:pStyle w:val="Odrky"/>
        <w:spacing w:line="240" w:lineRule="auto"/>
        <w:rPr>
          <w:rFonts w:ascii="Calibri" w:hAnsi="Calibri" w:cs="Calibri"/>
          <w:sz w:val="24"/>
          <w:szCs w:val="24"/>
        </w:rPr>
      </w:pPr>
      <w:r w:rsidRPr="00BB5C64">
        <w:rPr>
          <w:rFonts w:ascii="Calibri" w:hAnsi="Calibri" w:cs="Calibri"/>
          <w:sz w:val="24"/>
          <w:szCs w:val="24"/>
        </w:rPr>
        <w:t>Závazný návrh smlouvy včetně příloh</w:t>
      </w:r>
    </w:p>
    <w:p w14:paraId="0C75A2F4" w14:textId="77777777" w:rsidR="00DD5DCB" w:rsidRPr="00BB5C64" w:rsidRDefault="00DD5DCB" w:rsidP="00FD03C4">
      <w:pPr>
        <w:pStyle w:val="Odrky"/>
        <w:spacing w:line="240" w:lineRule="auto"/>
        <w:rPr>
          <w:rFonts w:ascii="Calibri" w:hAnsi="Calibri" w:cs="Calibri"/>
          <w:sz w:val="24"/>
          <w:szCs w:val="24"/>
        </w:rPr>
      </w:pPr>
      <w:r w:rsidRPr="00BB5C64">
        <w:rPr>
          <w:rFonts w:ascii="Calibri" w:hAnsi="Calibri" w:cs="Calibri"/>
          <w:sz w:val="24"/>
          <w:szCs w:val="24"/>
        </w:rPr>
        <w:t>Výkaz výměr</w:t>
      </w:r>
    </w:p>
    <w:p w14:paraId="17F91DF8" w14:textId="77777777" w:rsidR="00DD5DCB" w:rsidRPr="00BB5C64" w:rsidRDefault="00DD5DCB" w:rsidP="00FD03C4">
      <w:pPr>
        <w:pStyle w:val="Odrky"/>
        <w:spacing w:line="240" w:lineRule="auto"/>
        <w:rPr>
          <w:rFonts w:ascii="Calibri" w:hAnsi="Calibri" w:cs="Calibri"/>
          <w:sz w:val="24"/>
          <w:szCs w:val="24"/>
        </w:rPr>
      </w:pPr>
      <w:r w:rsidRPr="00BB5C64">
        <w:rPr>
          <w:rFonts w:ascii="Calibri" w:hAnsi="Calibri" w:cs="Calibri"/>
          <w:sz w:val="24"/>
          <w:szCs w:val="24"/>
        </w:rPr>
        <w:t>Prohlášení o počtu listů nabídky</w:t>
      </w:r>
    </w:p>
    <w:p w14:paraId="4AFF76D4" w14:textId="77777777" w:rsidR="00DD5DCB" w:rsidRPr="00BB5C64" w:rsidRDefault="00DD5DCB" w:rsidP="00061E38">
      <w:pPr>
        <w:pStyle w:val="Nadpis1"/>
        <w:shd w:val="clear" w:color="auto" w:fill="C5E0B3"/>
        <w:jc w:val="center"/>
        <w:rPr>
          <w:rFonts w:ascii="Calibri" w:hAnsi="Calibri" w:cs="Calibri"/>
          <w:color w:val="000000"/>
          <w:sz w:val="24"/>
          <w:szCs w:val="24"/>
        </w:rPr>
      </w:pPr>
      <w:bookmarkStart w:id="30" w:name="_Toc63836221"/>
      <w:r w:rsidRPr="00BB5C64">
        <w:rPr>
          <w:rFonts w:ascii="Calibri" w:hAnsi="Calibri" w:cs="Calibri"/>
          <w:color w:val="000000"/>
          <w:sz w:val="24"/>
          <w:szCs w:val="24"/>
        </w:rPr>
        <w:t>Vysvětlení a změna zadávací dokumentace</w:t>
      </w:r>
      <w:bookmarkEnd w:id="30"/>
    </w:p>
    <w:p w14:paraId="457E84A6"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Dodavatel je oprávněn po zadavateli požadovat písemně vysvětlení zadávacích podmínek.</w:t>
      </w:r>
    </w:p>
    <w:p w14:paraId="21B3A1C8" w14:textId="77777777" w:rsidR="00DD5DCB"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Písemná žádost musí být doručena kontaktní osobě výběrového řízení na adresu </w:t>
      </w:r>
      <w:hyperlink r:id="rId9" w:history="1">
        <w:r w:rsidRPr="00BB5C64">
          <w:rPr>
            <w:rStyle w:val="Hypertextovodkaz"/>
            <w:rFonts w:ascii="Calibri" w:hAnsi="Calibri" w:cs="Calibri"/>
            <w:color w:val="000000"/>
            <w:sz w:val="24"/>
            <w:szCs w:val="24"/>
            <w:u w:val="none"/>
          </w:rPr>
          <w:t>zakazky@mesto-horovice.cz</w:t>
        </w:r>
      </w:hyperlink>
      <w:r w:rsidRPr="00BB5C64">
        <w:rPr>
          <w:rFonts w:ascii="Calibri" w:hAnsi="Calibri" w:cs="Calibri"/>
          <w:sz w:val="24"/>
          <w:szCs w:val="24"/>
        </w:rPr>
        <w:t xml:space="preserve">, a to nejpozději 4 pracovní dny před uplynutím lhůty pro podání nabídek. </w:t>
      </w:r>
    </w:p>
    <w:p w14:paraId="03524875"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Vysvětlení zadávacích podmínek může zadavatel poskytnout i bez předchozí žádosti. Zadavatel odešle vysvětlení zadávacích podmínek, případně související dokumenty, nejpozději do </w:t>
      </w:r>
      <w:r>
        <w:rPr>
          <w:rFonts w:ascii="Calibri" w:hAnsi="Calibri" w:cs="Calibri"/>
          <w:sz w:val="24"/>
          <w:szCs w:val="24"/>
        </w:rPr>
        <w:t>2</w:t>
      </w:r>
      <w:r w:rsidRPr="00BB5C64">
        <w:rPr>
          <w:rFonts w:ascii="Calibri" w:hAnsi="Calibri" w:cs="Calibri"/>
          <w:sz w:val="24"/>
          <w:szCs w:val="24"/>
        </w:rPr>
        <w:t xml:space="preserve"> pracovních dnů po doručení žádosti podle předchozího odstavce. Pokud zadavatel na žádost o vysvětlení, která není doručena včas, vysvětlení poskytne, nemusí dodržet lhůtu uvedenou v předchozí větě.</w:t>
      </w:r>
    </w:p>
    <w:p w14:paraId="06B258F8"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Pokud je žádost o vysvětlení zadávací dokumentace doručena včas a zadavatel, neodešle vysvětlení do </w:t>
      </w:r>
      <w:r>
        <w:rPr>
          <w:rFonts w:ascii="Calibri" w:hAnsi="Calibri" w:cs="Calibri"/>
          <w:sz w:val="24"/>
          <w:szCs w:val="24"/>
        </w:rPr>
        <w:t>2</w:t>
      </w:r>
      <w:r w:rsidRPr="00BB5C64">
        <w:rPr>
          <w:rFonts w:ascii="Calibri" w:hAnsi="Calibri" w:cs="Calibri"/>
          <w:sz w:val="24"/>
          <w:szCs w:val="24"/>
        </w:rPr>
        <w:t xml:space="preserve"> pracovních dnů, prodlouží lhůtu pro podání nabídek nejméně o tolik pracovních dnů, o kolik přesáhla doba od doručení žádosti </w:t>
      </w:r>
      <w:r w:rsidRPr="00BB5C64">
        <w:rPr>
          <w:rFonts w:ascii="Calibri" w:hAnsi="Calibri" w:cs="Calibri"/>
          <w:sz w:val="24"/>
          <w:szCs w:val="24"/>
        </w:rPr>
        <w:br/>
        <w:t xml:space="preserve">o vysvětlení zadávací dokumentace. </w:t>
      </w:r>
    </w:p>
    <w:p w14:paraId="030BD8DF"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Zadávací podmínky obsažené v zadávací dokumentaci může zadavatel změnit nebo doplnit před uplynutím lhůty pro podání nabídek. Změna nebo doplnění zadávací dokumentace musí být oznámena dodavatelům stejným způsobem jako zadávací dokumentace, která byla změněna nebo doplněna. </w:t>
      </w:r>
    </w:p>
    <w:p w14:paraId="788BA503" w14:textId="77777777" w:rsidR="00DD5DCB" w:rsidRPr="00BB5C64" w:rsidRDefault="00DD5DCB" w:rsidP="00FD03C4">
      <w:pPr>
        <w:pStyle w:val="Styl2"/>
        <w:spacing w:before="60" w:after="0" w:line="240" w:lineRule="auto"/>
        <w:rPr>
          <w:rFonts w:ascii="Calibri" w:hAnsi="Calibri" w:cs="Calibri"/>
          <w:sz w:val="24"/>
          <w:szCs w:val="24"/>
          <w:lang w:eastAsia="en-US"/>
        </w:rPr>
      </w:pPr>
      <w:r w:rsidRPr="00BB5C64">
        <w:rPr>
          <w:rFonts w:ascii="Calibri" w:hAnsi="Calibri" w:cs="Calibri"/>
          <w:sz w:val="24"/>
          <w:szCs w:val="24"/>
        </w:rPr>
        <w:t xml:space="preserve">Pokud to povaha doplnění nebo změny zadávací dokumentace vyžaduje, zadavatel současně přiměřeně prodlouží lhůtu pro podání nabídek. </w:t>
      </w:r>
    </w:p>
    <w:p w14:paraId="20465603" w14:textId="77777777" w:rsidR="00DD5DCB" w:rsidRPr="00BB5C64" w:rsidRDefault="00DD5DCB" w:rsidP="00061E38">
      <w:pPr>
        <w:pStyle w:val="Nadpis1"/>
        <w:shd w:val="clear" w:color="auto" w:fill="C5E0B3"/>
        <w:jc w:val="center"/>
        <w:rPr>
          <w:rFonts w:ascii="Calibri" w:hAnsi="Calibri" w:cs="Calibri"/>
          <w:color w:val="000000"/>
          <w:sz w:val="24"/>
          <w:szCs w:val="24"/>
        </w:rPr>
      </w:pPr>
      <w:bookmarkStart w:id="31" w:name="_Toc63836222"/>
      <w:r w:rsidRPr="00BB5C64">
        <w:rPr>
          <w:rFonts w:ascii="Calibri" w:hAnsi="Calibri" w:cs="Calibri"/>
          <w:color w:val="000000"/>
          <w:sz w:val="24"/>
          <w:szCs w:val="24"/>
        </w:rPr>
        <w:t>Lhůty, otevírání nabídek, prohlídka místa plnění</w:t>
      </w:r>
      <w:bookmarkEnd w:id="31"/>
    </w:p>
    <w:p w14:paraId="455E8695" w14:textId="724F5050" w:rsidR="00DD5DCB" w:rsidRPr="00FD03C4" w:rsidRDefault="00DD5DCB" w:rsidP="00FD03C4">
      <w:pPr>
        <w:pStyle w:val="Styl2"/>
        <w:spacing w:before="0" w:after="0" w:line="240" w:lineRule="auto"/>
        <w:rPr>
          <w:rFonts w:ascii="Calibri" w:hAnsi="Calibri" w:cs="Calibri"/>
          <w:sz w:val="24"/>
          <w:szCs w:val="24"/>
        </w:rPr>
      </w:pPr>
      <w:r w:rsidRPr="00BB5C64">
        <w:rPr>
          <w:rFonts w:ascii="Calibri" w:hAnsi="Calibri" w:cs="Calibri"/>
          <w:sz w:val="24"/>
          <w:szCs w:val="24"/>
        </w:rPr>
        <w:t xml:space="preserve">Lhůta pro podání nabídek </w:t>
      </w:r>
      <w:r w:rsidRPr="00BB5C64">
        <w:rPr>
          <w:rFonts w:ascii="Calibri" w:hAnsi="Calibri" w:cs="Calibri"/>
          <w:color w:val="000000"/>
          <w:sz w:val="24"/>
          <w:szCs w:val="24"/>
        </w:rPr>
        <w:t>končí</w:t>
      </w:r>
      <w:r w:rsidRPr="00BB5C64">
        <w:rPr>
          <w:rFonts w:ascii="Calibri" w:hAnsi="Calibri" w:cs="Calibri"/>
          <w:b/>
          <w:color w:val="000000"/>
          <w:sz w:val="24"/>
          <w:szCs w:val="24"/>
        </w:rPr>
        <w:t xml:space="preserve"> </w:t>
      </w:r>
      <w:r w:rsidR="00F41C03">
        <w:rPr>
          <w:rFonts w:ascii="Calibri" w:hAnsi="Calibri" w:cs="Calibri"/>
          <w:b/>
          <w:color w:val="000000"/>
          <w:sz w:val="24"/>
          <w:szCs w:val="24"/>
        </w:rPr>
        <w:t>10.06.</w:t>
      </w:r>
      <w:r>
        <w:rPr>
          <w:rFonts w:ascii="Calibri" w:hAnsi="Calibri" w:cs="Calibri"/>
          <w:b/>
          <w:color w:val="000000"/>
          <w:sz w:val="24"/>
          <w:szCs w:val="24"/>
        </w:rPr>
        <w:t>2024</w:t>
      </w:r>
      <w:r w:rsidRPr="00BB5C64">
        <w:rPr>
          <w:rFonts w:ascii="Calibri" w:hAnsi="Calibri" w:cs="Calibri"/>
          <w:b/>
          <w:sz w:val="24"/>
          <w:szCs w:val="24"/>
        </w:rPr>
        <w:t>, v </w:t>
      </w:r>
      <w:r>
        <w:rPr>
          <w:rFonts w:ascii="Calibri" w:hAnsi="Calibri" w:cs="Calibri"/>
          <w:b/>
          <w:sz w:val="24"/>
          <w:szCs w:val="24"/>
        </w:rPr>
        <w:t>10</w:t>
      </w:r>
      <w:r w:rsidRPr="00BB5C64">
        <w:rPr>
          <w:rFonts w:ascii="Calibri" w:hAnsi="Calibri" w:cs="Calibri"/>
          <w:b/>
          <w:sz w:val="24"/>
          <w:szCs w:val="24"/>
        </w:rPr>
        <w:t>:</w:t>
      </w:r>
      <w:r>
        <w:rPr>
          <w:rFonts w:ascii="Calibri" w:hAnsi="Calibri" w:cs="Calibri"/>
          <w:b/>
          <w:sz w:val="24"/>
          <w:szCs w:val="24"/>
        </w:rPr>
        <w:t>00</w:t>
      </w:r>
      <w:r w:rsidRPr="00BB5C64">
        <w:rPr>
          <w:rFonts w:ascii="Calibri" w:hAnsi="Calibri" w:cs="Calibri"/>
          <w:b/>
          <w:sz w:val="24"/>
          <w:szCs w:val="24"/>
        </w:rPr>
        <w:t xml:space="preserve"> hod.</w:t>
      </w:r>
    </w:p>
    <w:p w14:paraId="565DE5A2" w14:textId="77777777" w:rsidR="00DD5DCB" w:rsidRPr="00BB5C6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Otevírání nabídek proběhne po uplynutí lhůty pro podání nabídek. </w:t>
      </w:r>
    </w:p>
    <w:p w14:paraId="6B3F5A15" w14:textId="77777777" w:rsidR="00DD5DCB" w:rsidRPr="00BB5C64" w:rsidRDefault="00DD5DCB" w:rsidP="00FD03C4">
      <w:pPr>
        <w:pStyle w:val="Styl2"/>
        <w:spacing w:before="60" w:after="0" w:line="240" w:lineRule="auto"/>
        <w:rPr>
          <w:rFonts w:ascii="Calibri" w:hAnsi="Calibri" w:cs="Calibri"/>
          <w:sz w:val="24"/>
          <w:szCs w:val="24"/>
        </w:rPr>
      </w:pPr>
      <w:bookmarkStart w:id="32" w:name="_Toc445990690"/>
      <w:r w:rsidRPr="00BB5C64">
        <w:rPr>
          <w:rFonts w:ascii="Calibri" w:hAnsi="Calibri" w:cs="Calibri"/>
          <w:sz w:val="24"/>
          <w:szCs w:val="24"/>
        </w:rPr>
        <w:t xml:space="preserve">Prohlídka místa plnění zakázky se nekoná, jedná se o veřejně přístupný prostor. </w:t>
      </w:r>
    </w:p>
    <w:p w14:paraId="786FB67C" w14:textId="77777777" w:rsidR="00DD5DCB" w:rsidRPr="00BB5C64" w:rsidRDefault="00DD5DCB" w:rsidP="004D55B2">
      <w:pPr>
        <w:pStyle w:val="Nadpis1"/>
        <w:shd w:val="clear" w:color="auto" w:fill="C5E0B3"/>
        <w:jc w:val="center"/>
        <w:rPr>
          <w:rFonts w:ascii="Calibri" w:hAnsi="Calibri" w:cs="Calibri"/>
          <w:color w:val="000000"/>
          <w:sz w:val="24"/>
          <w:szCs w:val="24"/>
        </w:rPr>
      </w:pPr>
      <w:bookmarkStart w:id="33" w:name="_Toc63836223"/>
      <w:r w:rsidRPr="00BB5C64">
        <w:rPr>
          <w:rFonts w:ascii="Calibri" w:hAnsi="Calibri" w:cs="Calibri"/>
          <w:color w:val="000000"/>
          <w:sz w:val="24"/>
          <w:szCs w:val="24"/>
        </w:rPr>
        <w:t>Další informace a výhrady</w:t>
      </w:r>
      <w:bookmarkEnd w:id="32"/>
      <w:bookmarkEnd w:id="33"/>
    </w:p>
    <w:p w14:paraId="70B8B1BF" w14:textId="77777777" w:rsidR="00DD5DCB"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Zadavatel si vyhrazuje právo zrušit výběrové řízení i bez udání důvodu.</w:t>
      </w:r>
    </w:p>
    <w:p w14:paraId="7887F295"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Dodavatel nemá právo na náhradu nákladů spojených s účastí v zadávacím řízení. Nabídky se dodavatelům nevracejí a zůstávají zadavateli jako součást dokumentace o zadání zakázky.</w:t>
      </w:r>
    </w:p>
    <w:p w14:paraId="12722442"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Zadavatel si vyhrazuje právo ověřit informace obsažené v nabídce dodavatele u třetích osob.</w:t>
      </w:r>
    </w:p>
    <w:p w14:paraId="3FE5C1A2"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Dodavatel je povinen na žádost zadavatele či příslušného kontrolního orgánu poskytnout jako osoba povinná součinnost při výkonu finanční kontroly (viz § 2 písm. e) zákona č. 320/2001 Sb., o finanční kontrole, ve znění pozdějších předpisů).</w:t>
      </w:r>
    </w:p>
    <w:p w14:paraId="6C422C88"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Zadavatel si vyhrazuje právo sdělit výsledek VZ na profilu zadavatele, nebo obeslat účastníky zadávacího řízení e-mailem stejně jako veškerá rozhodnutí s VZ spojené (vyloučení, přidělení, zrušení aj.)</w:t>
      </w:r>
    </w:p>
    <w:p w14:paraId="41B33E97" w14:textId="77777777" w:rsidR="00DD5DCB" w:rsidRPr="00FD03C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Zadavatel stanovil jednání komise pro otevírání obálek a hodnocení a posouzení nabídek jako neveřejné. </w:t>
      </w:r>
    </w:p>
    <w:p w14:paraId="1474F0F6" w14:textId="77777777" w:rsidR="00DD5DCB" w:rsidRPr="00BB5C64" w:rsidRDefault="00DD5DCB"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Zadavatel požaduje po vybraném dodavateli poskytnutí součinnosti nezbytné k uzavření smlouvy na plnění veřejné zakázky. K poskytnutí součinnosti bude vybraný dodavatel vyzván po Rozhodnutí/oznámení o výběru dodavatele, dle § 122 </w:t>
      </w:r>
      <w:r w:rsidRPr="00BB5C64">
        <w:rPr>
          <w:rFonts w:ascii="Calibri" w:hAnsi="Calibri" w:cs="Calibri"/>
          <w:sz w:val="24"/>
          <w:szCs w:val="24"/>
        </w:rPr>
        <w:br/>
        <w:t>a § 123 zákona.</w:t>
      </w:r>
    </w:p>
    <w:p w14:paraId="654CD97E" w14:textId="77777777" w:rsidR="00DD5DCB" w:rsidRPr="00BB5C64" w:rsidRDefault="00DD5DCB" w:rsidP="00061E38">
      <w:pPr>
        <w:pStyle w:val="Nadpis1"/>
        <w:shd w:val="clear" w:color="auto" w:fill="C5E0B3"/>
        <w:jc w:val="center"/>
        <w:rPr>
          <w:rFonts w:ascii="Calibri" w:hAnsi="Calibri" w:cs="Calibri"/>
          <w:color w:val="000000"/>
          <w:sz w:val="24"/>
          <w:szCs w:val="24"/>
        </w:rPr>
      </w:pPr>
      <w:bookmarkStart w:id="34" w:name="_Toc445990691"/>
      <w:bookmarkStart w:id="35" w:name="_Toc63836224"/>
      <w:r w:rsidRPr="00BB5C64">
        <w:rPr>
          <w:rFonts w:ascii="Calibri" w:hAnsi="Calibri" w:cs="Calibri"/>
          <w:color w:val="000000"/>
          <w:sz w:val="24"/>
          <w:szCs w:val="24"/>
        </w:rPr>
        <w:t xml:space="preserve">Poskytnutí </w:t>
      </w:r>
      <w:bookmarkEnd w:id="34"/>
      <w:r w:rsidRPr="00BB5C64">
        <w:rPr>
          <w:rFonts w:ascii="Calibri" w:hAnsi="Calibri" w:cs="Calibri"/>
          <w:color w:val="000000"/>
          <w:sz w:val="24"/>
          <w:szCs w:val="24"/>
        </w:rPr>
        <w:t>zadávací dokumentace</w:t>
      </w:r>
      <w:bookmarkEnd w:id="35"/>
    </w:p>
    <w:p w14:paraId="5040A597" w14:textId="77777777" w:rsidR="00DD5DCB" w:rsidRPr="00BB5C64" w:rsidRDefault="00DD5DCB"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Zadávací dokumentace má následující přílohy:</w:t>
      </w:r>
    </w:p>
    <w:p w14:paraId="5B1D847F" w14:textId="77777777" w:rsidR="00DD5DCB" w:rsidRPr="00BB5C64" w:rsidRDefault="00DD5DCB" w:rsidP="00403923">
      <w:pPr>
        <w:pStyle w:val="Podnadpis"/>
        <w:spacing w:before="60" w:after="0" w:line="240" w:lineRule="auto"/>
        <w:rPr>
          <w:rFonts w:ascii="Calibri" w:hAnsi="Calibri" w:cs="Calibri"/>
          <w:sz w:val="24"/>
          <w:szCs w:val="24"/>
        </w:rPr>
      </w:pPr>
      <w:r w:rsidRPr="00BB5C64">
        <w:rPr>
          <w:rFonts w:ascii="Calibri" w:hAnsi="Calibri" w:cs="Calibri"/>
          <w:sz w:val="24"/>
          <w:szCs w:val="24"/>
        </w:rPr>
        <w:t>Příloha č. 1 – Závazný návrh Smlouvy o dílo</w:t>
      </w:r>
    </w:p>
    <w:p w14:paraId="1670D288" w14:textId="77777777" w:rsidR="00DD5DCB" w:rsidRPr="00BB5C64" w:rsidRDefault="00DD5DCB" w:rsidP="00403923">
      <w:pPr>
        <w:pStyle w:val="Podnadpis"/>
        <w:spacing w:before="60" w:after="0" w:line="240" w:lineRule="auto"/>
        <w:rPr>
          <w:rFonts w:ascii="Calibri" w:hAnsi="Calibri" w:cs="Calibri"/>
          <w:sz w:val="24"/>
          <w:szCs w:val="24"/>
        </w:rPr>
      </w:pPr>
      <w:r w:rsidRPr="00BB5C64">
        <w:rPr>
          <w:rFonts w:ascii="Calibri" w:hAnsi="Calibri" w:cs="Calibri"/>
          <w:sz w:val="24"/>
          <w:szCs w:val="24"/>
        </w:rPr>
        <w:t>Příloha č. 2 – Editovatelné přílohy</w:t>
      </w:r>
    </w:p>
    <w:p w14:paraId="01496F72" w14:textId="77777777" w:rsidR="00DD5DCB" w:rsidRPr="00BB5C64" w:rsidRDefault="00DD5DCB" w:rsidP="00403923">
      <w:pPr>
        <w:pStyle w:val="Odrky"/>
        <w:spacing w:before="60" w:line="240" w:lineRule="auto"/>
        <w:rPr>
          <w:rFonts w:ascii="Calibri" w:hAnsi="Calibri" w:cs="Calibri"/>
          <w:sz w:val="24"/>
          <w:szCs w:val="24"/>
        </w:rPr>
      </w:pPr>
      <w:r w:rsidRPr="00BB5C64">
        <w:rPr>
          <w:rFonts w:ascii="Calibri" w:hAnsi="Calibri" w:cs="Calibri"/>
          <w:sz w:val="24"/>
          <w:szCs w:val="24"/>
        </w:rPr>
        <w:t>2a Čestné prohlášení k základní způsobilosti</w:t>
      </w:r>
    </w:p>
    <w:p w14:paraId="79451930" w14:textId="77777777" w:rsidR="00DD5DCB" w:rsidRPr="00BB5C64" w:rsidRDefault="00DD5DCB" w:rsidP="00403923">
      <w:pPr>
        <w:pStyle w:val="Odrky"/>
        <w:spacing w:before="60" w:line="240" w:lineRule="auto"/>
        <w:ind w:left="1135" w:hanging="284"/>
        <w:rPr>
          <w:rFonts w:ascii="Calibri" w:hAnsi="Calibri" w:cs="Calibri"/>
          <w:sz w:val="24"/>
          <w:szCs w:val="24"/>
        </w:rPr>
      </w:pPr>
      <w:r w:rsidRPr="00BB5C64">
        <w:rPr>
          <w:rFonts w:ascii="Calibri" w:hAnsi="Calibri" w:cs="Calibri"/>
          <w:sz w:val="24"/>
          <w:szCs w:val="24"/>
        </w:rPr>
        <w:t>2b Seznam referencí</w:t>
      </w:r>
    </w:p>
    <w:p w14:paraId="6AE45028" w14:textId="77777777" w:rsidR="00DD5DCB" w:rsidRPr="00BB5C64" w:rsidRDefault="00DD5DCB" w:rsidP="00403923">
      <w:pPr>
        <w:pStyle w:val="Odrky"/>
        <w:spacing w:before="60" w:line="240" w:lineRule="auto"/>
        <w:ind w:left="1135" w:hanging="284"/>
        <w:rPr>
          <w:rFonts w:ascii="Calibri" w:hAnsi="Calibri" w:cs="Calibri"/>
          <w:sz w:val="24"/>
          <w:szCs w:val="24"/>
        </w:rPr>
      </w:pPr>
      <w:r w:rsidRPr="00BB5C64">
        <w:rPr>
          <w:rFonts w:ascii="Calibri" w:hAnsi="Calibri" w:cs="Calibri"/>
          <w:sz w:val="24"/>
          <w:szCs w:val="24"/>
        </w:rPr>
        <w:t>2c Čestné prohlášení k ekonomické a finanční způsobilosti</w:t>
      </w:r>
    </w:p>
    <w:p w14:paraId="53E3EE5D" w14:textId="77777777" w:rsidR="00DD5DCB" w:rsidRPr="00BB5C64" w:rsidRDefault="00DD5DCB" w:rsidP="00403923">
      <w:pPr>
        <w:pStyle w:val="Odrky"/>
        <w:numPr>
          <w:ilvl w:val="0"/>
          <w:numId w:val="0"/>
        </w:numPr>
        <w:spacing w:before="60" w:line="240" w:lineRule="auto"/>
        <w:ind w:left="851"/>
        <w:rPr>
          <w:rFonts w:ascii="Calibri" w:hAnsi="Calibri" w:cs="Calibri"/>
          <w:sz w:val="24"/>
          <w:szCs w:val="24"/>
        </w:rPr>
      </w:pPr>
      <w:r w:rsidRPr="00BB5C64">
        <w:rPr>
          <w:rFonts w:ascii="Calibri" w:hAnsi="Calibri" w:cs="Calibri"/>
          <w:sz w:val="24"/>
          <w:szCs w:val="24"/>
        </w:rPr>
        <w:t>Příloha č. 3 – Krycí list</w:t>
      </w:r>
    </w:p>
    <w:p w14:paraId="6A3C4BE9" w14:textId="77777777" w:rsidR="00DD5DCB" w:rsidRDefault="00DD5DCB" w:rsidP="000C135A">
      <w:pPr>
        <w:pStyle w:val="Odrky"/>
        <w:numPr>
          <w:ilvl w:val="0"/>
          <w:numId w:val="0"/>
        </w:numPr>
        <w:spacing w:before="60" w:line="240" w:lineRule="auto"/>
        <w:ind w:left="1134" w:hanging="283"/>
        <w:rPr>
          <w:rFonts w:ascii="Calibri" w:hAnsi="Calibri" w:cs="Calibri"/>
          <w:sz w:val="24"/>
          <w:szCs w:val="24"/>
        </w:rPr>
      </w:pPr>
      <w:r w:rsidRPr="00BB5C64">
        <w:rPr>
          <w:rFonts w:ascii="Calibri" w:hAnsi="Calibri" w:cs="Calibri"/>
          <w:sz w:val="24"/>
          <w:szCs w:val="24"/>
        </w:rPr>
        <w:t>Příloha č. 4 – Slepý výkaz výměr</w:t>
      </w:r>
    </w:p>
    <w:p w14:paraId="183E8403" w14:textId="76402087" w:rsidR="00CB6C3A" w:rsidRDefault="00CB6C3A" w:rsidP="000C135A">
      <w:pPr>
        <w:pStyle w:val="Odrky"/>
        <w:numPr>
          <w:ilvl w:val="0"/>
          <w:numId w:val="0"/>
        </w:numPr>
        <w:spacing w:before="60" w:line="240" w:lineRule="auto"/>
        <w:ind w:left="1134" w:hanging="283"/>
        <w:rPr>
          <w:rFonts w:ascii="Calibri" w:hAnsi="Calibri" w:cs="Calibri"/>
          <w:sz w:val="24"/>
          <w:szCs w:val="24"/>
        </w:rPr>
      </w:pPr>
      <w:r>
        <w:rPr>
          <w:rFonts w:ascii="Calibri" w:hAnsi="Calibri" w:cs="Calibri"/>
          <w:sz w:val="24"/>
          <w:szCs w:val="24"/>
        </w:rPr>
        <w:t>Příloha č. 5 - Situace</w:t>
      </w:r>
    </w:p>
    <w:p w14:paraId="77977791" w14:textId="77777777" w:rsidR="00DD5DCB" w:rsidRPr="00BB5C64" w:rsidRDefault="00DD5DCB" w:rsidP="00403923">
      <w:pPr>
        <w:pStyle w:val="Odrky"/>
        <w:numPr>
          <w:ilvl w:val="0"/>
          <w:numId w:val="0"/>
        </w:numPr>
        <w:spacing w:before="60" w:line="240" w:lineRule="auto"/>
        <w:ind w:left="1134" w:hanging="283"/>
        <w:rPr>
          <w:rFonts w:ascii="Calibri" w:hAnsi="Calibri" w:cs="Calibri"/>
          <w:sz w:val="24"/>
          <w:szCs w:val="24"/>
        </w:rPr>
      </w:pPr>
    </w:p>
    <w:p w14:paraId="08D2DAFC" w14:textId="77777777" w:rsidR="00DD5DCB" w:rsidRPr="00BB5C64" w:rsidRDefault="00DD5DCB" w:rsidP="00BB6AA2">
      <w:pPr>
        <w:pStyle w:val="Obyejn"/>
        <w:keepNext/>
        <w:spacing w:line="360" w:lineRule="auto"/>
        <w:ind w:left="709"/>
        <w:rPr>
          <w:rFonts w:ascii="Calibri" w:hAnsi="Calibri" w:cs="Calibri"/>
          <w:sz w:val="24"/>
          <w:szCs w:val="24"/>
        </w:rPr>
      </w:pPr>
      <w:r w:rsidRPr="00BB5C64">
        <w:rPr>
          <w:rFonts w:ascii="Calibri" w:hAnsi="Calibri" w:cs="Calibri"/>
          <w:sz w:val="24"/>
          <w:szCs w:val="24"/>
        </w:rPr>
        <w:t xml:space="preserve">    </w:t>
      </w:r>
    </w:p>
    <w:p w14:paraId="1C2798D7" w14:textId="797666B4" w:rsidR="00DD5DCB" w:rsidRPr="00BB5C64" w:rsidRDefault="00DD5DCB" w:rsidP="00E84D66">
      <w:pPr>
        <w:pStyle w:val="Obyejn"/>
        <w:keepNext/>
        <w:rPr>
          <w:rFonts w:ascii="Calibri" w:hAnsi="Calibri" w:cs="Calibri"/>
          <w:sz w:val="24"/>
          <w:szCs w:val="24"/>
        </w:rPr>
      </w:pPr>
      <w:r w:rsidRPr="00BB5C64">
        <w:rPr>
          <w:rFonts w:ascii="Calibri" w:hAnsi="Calibri" w:cs="Calibri"/>
          <w:sz w:val="24"/>
          <w:szCs w:val="24"/>
        </w:rPr>
        <w:t xml:space="preserve">Schváleno v RM dne </w:t>
      </w:r>
      <w:r>
        <w:rPr>
          <w:rFonts w:ascii="Calibri" w:hAnsi="Calibri" w:cs="Calibri"/>
          <w:sz w:val="24"/>
          <w:szCs w:val="24"/>
        </w:rPr>
        <w:t>2</w:t>
      </w:r>
      <w:r w:rsidR="00CB6C3A">
        <w:rPr>
          <w:rFonts w:ascii="Calibri" w:hAnsi="Calibri" w:cs="Calibri"/>
          <w:sz w:val="24"/>
          <w:szCs w:val="24"/>
        </w:rPr>
        <w:t>7</w:t>
      </w:r>
      <w:r>
        <w:rPr>
          <w:rFonts w:ascii="Calibri" w:hAnsi="Calibri" w:cs="Calibri"/>
          <w:sz w:val="24"/>
          <w:szCs w:val="24"/>
        </w:rPr>
        <w:t>.0</w:t>
      </w:r>
      <w:r w:rsidR="00CB6C3A">
        <w:rPr>
          <w:rFonts w:ascii="Calibri" w:hAnsi="Calibri" w:cs="Calibri"/>
          <w:sz w:val="24"/>
          <w:szCs w:val="24"/>
        </w:rPr>
        <w:t>5</w:t>
      </w:r>
      <w:r>
        <w:rPr>
          <w:rFonts w:ascii="Calibri" w:hAnsi="Calibri" w:cs="Calibri"/>
          <w:sz w:val="24"/>
          <w:szCs w:val="24"/>
        </w:rPr>
        <w:t>.2024, usnesením č. 20240</w:t>
      </w:r>
      <w:r w:rsidR="00F41C03">
        <w:rPr>
          <w:rFonts w:ascii="Calibri" w:hAnsi="Calibri" w:cs="Calibri"/>
          <w:sz w:val="24"/>
          <w:szCs w:val="24"/>
        </w:rPr>
        <w:t>1</w:t>
      </w:r>
      <w:r>
        <w:rPr>
          <w:rFonts w:ascii="Calibri" w:hAnsi="Calibri" w:cs="Calibri"/>
          <w:sz w:val="24"/>
          <w:szCs w:val="24"/>
        </w:rPr>
        <w:t>0.</w:t>
      </w:r>
    </w:p>
    <w:p w14:paraId="361F38C9" w14:textId="77777777" w:rsidR="00DD5DCB" w:rsidRPr="00BB5C64" w:rsidRDefault="00DD5DCB" w:rsidP="00E950B6">
      <w:pPr>
        <w:pStyle w:val="Obyejn"/>
        <w:keepNext/>
        <w:rPr>
          <w:rFonts w:ascii="Calibri" w:hAnsi="Calibri" w:cs="Calibri"/>
          <w:sz w:val="24"/>
          <w:szCs w:val="24"/>
        </w:rPr>
      </w:pPr>
    </w:p>
    <w:p w14:paraId="66D25833" w14:textId="034B7A1B" w:rsidR="00DD5DCB" w:rsidRPr="00BB5C64" w:rsidRDefault="00DD5DCB" w:rsidP="00E950B6">
      <w:pPr>
        <w:pStyle w:val="Obyejn"/>
        <w:keepNext/>
        <w:rPr>
          <w:rFonts w:ascii="Calibri" w:hAnsi="Calibri" w:cs="Calibri"/>
          <w:sz w:val="24"/>
          <w:szCs w:val="24"/>
        </w:rPr>
      </w:pPr>
      <w:r w:rsidRPr="00BB5C64">
        <w:rPr>
          <w:rFonts w:ascii="Calibri" w:hAnsi="Calibri" w:cs="Calibri"/>
          <w:sz w:val="24"/>
          <w:szCs w:val="24"/>
        </w:rPr>
        <w:t xml:space="preserve">V Hořovicích dne </w:t>
      </w:r>
      <w:r w:rsidR="00F41C03">
        <w:rPr>
          <w:rFonts w:ascii="Calibri" w:hAnsi="Calibri" w:cs="Calibri"/>
          <w:sz w:val="24"/>
          <w:szCs w:val="24"/>
        </w:rPr>
        <w:t>30</w:t>
      </w:r>
      <w:r>
        <w:rPr>
          <w:rFonts w:ascii="Calibri" w:hAnsi="Calibri" w:cs="Calibri"/>
          <w:sz w:val="24"/>
          <w:szCs w:val="24"/>
        </w:rPr>
        <w:t>.</w:t>
      </w:r>
      <w:r w:rsidR="00F41C03">
        <w:rPr>
          <w:rFonts w:ascii="Calibri" w:hAnsi="Calibri" w:cs="Calibri"/>
          <w:sz w:val="24"/>
          <w:szCs w:val="24"/>
        </w:rPr>
        <w:t>05</w:t>
      </w:r>
      <w:r>
        <w:rPr>
          <w:rFonts w:ascii="Calibri" w:hAnsi="Calibri" w:cs="Calibri"/>
          <w:sz w:val="24"/>
          <w:szCs w:val="24"/>
        </w:rPr>
        <w:t>.2024.</w:t>
      </w:r>
    </w:p>
    <w:p w14:paraId="2E8E8CEC" w14:textId="77777777" w:rsidR="00DD5DCB" w:rsidRDefault="00DD5DCB" w:rsidP="00BB6AA2">
      <w:pPr>
        <w:pStyle w:val="Obyejn"/>
        <w:jc w:val="center"/>
        <w:rPr>
          <w:rFonts w:ascii="Calibri" w:hAnsi="Calibri" w:cs="Calibri"/>
          <w:sz w:val="24"/>
          <w:szCs w:val="24"/>
        </w:rPr>
      </w:pPr>
      <w:r w:rsidRPr="00BB5C64">
        <w:rPr>
          <w:rFonts w:ascii="Calibri" w:hAnsi="Calibri" w:cs="Calibri"/>
          <w:sz w:val="24"/>
          <w:szCs w:val="24"/>
        </w:rPr>
        <w:t xml:space="preserve"> </w:t>
      </w:r>
    </w:p>
    <w:p w14:paraId="2DC0FEE5" w14:textId="77777777" w:rsidR="00DD5DCB" w:rsidRDefault="00DD5DCB" w:rsidP="00CE0290">
      <w:pPr>
        <w:pStyle w:val="Obyejn"/>
        <w:rPr>
          <w:rFonts w:ascii="Calibri" w:hAnsi="Calibri" w:cs="Calibri"/>
          <w:sz w:val="24"/>
          <w:szCs w:val="24"/>
        </w:rPr>
      </w:pPr>
    </w:p>
    <w:p w14:paraId="5FFF63C4" w14:textId="77777777" w:rsidR="00DD5DCB" w:rsidRDefault="00DD5DCB" w:rsidP="00CE0290">
      <w:pPr>
        <w:pStyle w:val="Obyejn"/>
        <w:rPr>
          <w:rFonts w:ascii="Calibri" w:hAnsi="Calibri" w:cs="Calibri"/>
          <w:sz w:val="24"/>
          <w:szCs w:val="24"/>
        </w:rPr>
      </w:pPr>
    </w:p>
    <w:p w14:paraId="63A34878" w14:textId="77777777" w:rsidR="00DD5DCB" w:rsidRDefault="00DD5DCB" w:rsidP="00CE0290">
      <w:pPr>
        <w:pStyle w:val="Obyejn"/>
        <w:rPr>
          <w:rFonts w:ascii="Calibri" w:hAnsi="Calibri" w:cs="Calibri"/>
          <w:sz w:val="24"/>
          <w:szCs w:val="24"/>
        </w:rPr>
      </w:pPr>
    </w:p>
    <w:p w14:paraId="0A1FFD83" w14:textId="77777777" w:rsidR="00DD5DCB" w:rsidRPr="00BB5C64" w:rsidRDefault="00DD5DCB" w:rsidP="00CE0290">
      <w:pPr>
        <w:pStyle w:val="Obyejn"/>
        <w:rPr>
          <w:rFonts w:ascii="Calibri" w:hAnsi="Calibri" w:cs="Calibri"/>
          <w:sz w:val="24"/>
          <w:szCs w:val="24"/>
        </w:rPr>
      </w:pPr>
      <w:r>
        <w:rPr>
          <w:rFonts w:ascii="Calibri" w:hAnsi="Calibri" w:cs="Calibri"/>
          <w:sz w:val="24"/>
          <w:szCs w:val="24"/>
        </w:rPr>
        <w:t xml:space="preserve">Věra Veverková </w:t>
      </w:r>
    </w:p>
    <w:p w14:paraId="084D3CDF" w14:textId="77777777" w:rsidR="00DD5DCB" w:rsidRPr="00BB5C64" w:rsidRDefault="00DD5DCB" w:rsidP="00CE0290">
      <w:pPr>
        <w:pStyle w:val="Obyejn"/>
        <w:rPr>
          <w:rFonts w:ascii="Calibri" w:hAnsi="Calibri" w:cs="Calibri"/>
          <w:strike/>
          <w:sz w:val="24"/>
          <w:szCs w:val="24"/>
        </w:rPr>
      </w:pPr>
      <w:r w:rsidRPr="00BB5C64">
        <w:rPr>
          <w:rFonts w:ascii="Calibri" w:hAnsi="Calibri" w:cs="Calibri"/>
          <w:sz w:val="24"/>
          <w:szCs w:val="24"/>
        </w:rPr>
        <w:t>starost</w:t>
      </w:r>
      <w:r>
        <w:rPr>
          <w:rFonts w:ascii="Calibri" w:hAnsi="Calibri" w:cs="Calibri"/>
          <w:sz w:val="24"/>
          <w:szCs w:val="24"/>
        </w:rPr>
        <w:t>k</w:t>
      </w:r>
      <w:r w:rsidRPr="00BB5C64">
        <w:rPr>
          <w:rFonts w:ascii="Calibri" w:hAnsi="Calibri" w:cs="Calibri"/>
          <w:sz w:val="24"/>
          <w:szCs w:val="24"/>
        </w:rPr>
        <w:t>a</w:t>
      </w:r>
    </w:p>
    <w:sectPr w:rsidR="00DD5DCB" w:rsidRPr="00BB5C64" w:rsidSect="00D90F04">
      <w:headerReference w:type="even" r:id="rId10"/>
      <w:headerReference w:type="default" r:id="rId11"/>
      <w:footerReference w:type="even" r:id="rId12"/>
      <w:footerReference w:type="default" r:id="rId13"/>
      <w:footerReference w:type="first" r:id="rId14"/>
      <w:pgSz w:w="11906" w:h="16838"/>
      <w:pgMar w:top="709"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874C5" w14:textId="77777777" w:rsidR="00DD5DCB" w:rsidRDefault="00DD5DCB" w:rsidP="00E84D66">
      <w:pPr>
        <w:spacing w:after="0" w:line="240" w:lineRule="auto"/>
      </w:pPr>
      <w:r>
        <w:separator/>
      </w:r>
    </w:p>
  </w:endnote>
  <w:endnote w:type="continuationSeparator" w:id="0">
    <w:p w14:paraId="620693D9" w14:textId="77777777" w:rsidR="00DD5DCB" w:rsidRDefault="00DD5DCB" w:rsidP="00E84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5B5B8" w14:textId="77777777" w:rsidR="00DD5DCB" w:rsidRDefault="000C080B">
    <w:pPr>
      <w:pStyle w:val="Zpat"/>
      <w:jc w:val="center"/>
    </w:pPr>
    <w:r>
      <w:fldChar w:fldCharType="begin"/>
    </w:r>
    <w:r>
      <w:instrText>PAGE   \* MERGEFORMAT</w:instrText>
    </w:r>
    <w:r>
      <w:fldChar w:fldCharType="separate"/>
    </w:r>
    <w:r w:rsidR="00DD5DCB">
      <w:rPr>
        <w:noProof/>
      </w:rPr>
      <w:t>10</w:t>
    </w:r>
    <w:r>
      <w:rPr>
        <w:noProof/>
      </w:rPr>
      <w:fldChar w:fldCharType="end"/>
    </w:r>
  </w:p>
  <w:p w14:paraId="6A590F09" w14:textId="77777777" w:rsidR="00DD5DCB" w:rsidRDefault="00DD5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57C75" w14:textId="77777777" w:rsidR="00DD5DCB" w:rsidRPr="00344907" w:rsidRDefault="00DD5DCB">
    <w:pPr>
      <w:pStyle w:val="Zpat"/>
      <w:jc w:val="center"/>
      <w:rPr>
        <w:rFonts w:ascii="Arial" w:hAnsi="Arial" w:cs="Arial"/>
        <w:sz w:val="20"/>
        <w:szCs w:val="20"/>
      </w:rPr>
    </w:pPr>
    <w:r w:rsidRPr="00344907">
      <w:rPr>
        <w:rFonts w:ascii="Arial" w:hAnsi="Arial" w:cs="Arial"/>
        <w:sz w:val="20"/>
        <w:szCs w:val="20"/>
      </w:rPr>
      <w:fldChar w:fldCharType="begin"/>
    </w:r>
    <w:r w:rsidRPr="00344907">
      <w:rPr>
        <w:rFonts w:ascii="Arial" w:hAnsi="Arial" w:cs="Arial"/>
        <w:sz w:val="20"/>
        <w:szCs w:val="20"/>
      </w:rPr>
      <w:instrText>PAGE   \* MERGEFORMAT</w:instrText>
    </w:r>
    <w:r w:rsidRPr="00344907">
      <w:rPr>
        <w:rFonts w:ascii="Arial" w:hAnsi="Arial" w:cs="Arial"/>
        <w:sz w:val="20"/>
        <w:szCs w:val="20"/>
      </w:rPr>
      <w:fldChar w:fldCharType="separate"/>
    </w:r>
    <w:r>
      <w:rPr>
        <w:rFonts w:ascii="Arial" w:hAnsi="Arial" w:cs="Arial"/>
        <w:noProof/>
        <w:sz w:val="20"/>
        <w:szCs w:val="20"/>
      </w:rPr>
      <w:t>9</w:t>
    </w:r>
    <w:r w:rsidRPr="00344907">
      <w:rPr>
        <w:rFonts w:ascii="Arial" w:hAnsi="Arial" w:cs="Arial"/>
        <w:sz w:val="20"/>
        <w:szCs w:val="20"/>
      </w:rPr>
      <w:fldChar w:fldCharType="end"/>
    </w:r>
  </w:p>
  <w:p w14:paraId="2DA48160" w14:textId="77777777" w:rsidR="00DD5DCB" w:rsidRPr="00E2124F" w:rsidRDefault="00DD5DCB" w:rsidP="006640B9">
    <w:pPr>
      <w:tabs>
        <w:tab w:val="center" w:pos="8931"/>
      </w:tabs>
      <w:spacing w:after="0" w:line="240" w:lineRule="auto"/>
      <w:jc w:val="both"/>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E1812" w14:textId="77777777" w:rsidR="00DD5DCB" w:rsidRDefault="00DD5DCB" w:rsidP="006640B9">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AB6B1" w14:textId="77777777" w:rsidR="00DD5DCB" w:rsidRDefault="00DD5DCB" w:rsidP="00E84D66">
      <w:pPr>
        <w:spacing w:after="0" w:line="240" w:lineRule="auto"/>
      </w:pPr>
      <w:r>
        <w:separator/>
      </w:r>
    </w:p>
  </w:footnote>
  <w:footnote w:type="continuationSeparator" w:id="0">
    <w:p w14:paraId="409CB83D" w14:textId="77777777" w:rsidR="00DD5DCB" w:rsidRDefault="00DD5DCB" w:rsidP="00E84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D970" w14:textId="77777777" w:rsidR="00DD5DCB" w:rsidRDefault="00DD5DCB">
    <w:pPr>
      <w:pStyle w:val="Zhlav"/>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D12C8" w14:textId="77777777" w:rsidR="00DD5DCB" w:rsidRPr="00077054" w:rsidRDefault="00DD5DCB" w:rsidP="006640B9">
    <w:pPr>
      <w:tabs>
        <w:tab w:val="center" w:pos="4536"/>
        <w:tab w:val="right" w:pos="9072"/>
      </w:tabs>
      <w:spacing w:after="0" w:line="240" w:lineRule="auto"/>
      <w:jc w:val="both"/>
      <w:rPr>
        <w:rFonts w:ascii="Arial" w:hAnsi="Arial" w:cs="Arial"/>
        <w:sz w:val="20"/>
        <w:szCs w:val="20"/>
      </w:rPr>
    </w:pPr>
    <w:r>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764D"/>
    <w:multiLevelType w:val="hybridMultilevel"/>
    <w:tmpl w:val="5BEA9BF8"/>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15:restartNumberingAfterBreak="0">
    <w:nsid w:val="07A31728"/>
    <w:multiLevelType w:val="hybridMultilevel"/>
    <w:tmpl w:val="FE0EF90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17D15F8D"/>
    <w:multiLevelType w:val="multilevel"/>
    <w:tmpl w:val="B61E44EC"/>
    <w:lvl w:ilvl="0">
      <w:start w:val="1"/>
      <w:numFmt w:val="decimal"/>
      <w:pStyle w:val="Nadpis1"/>
      <w:lvlText w:val="%1."/>
      <w:lvlJc w:val="left"/>
      <w:pPr>
        <w:ind w:left="851" w:hanging="851"/>
      </w:pPr>
      <w:rPr>
        <w:rFonts w:cs="Times New Roman" w:hint="default"/>
      </w:rPr>
    </w:lvl>
    <w:lvl w:ilvl="1">
      <w:start w:val="1"/>
      <w:numFmt w:val="decimal"/>
      <w:pStyle w:val="Nadpisrove2"/>
      <w:lvlText w:val="%1.%2."/>
      <w:lvlJc w:val="left"/>
      <w:pPr>
        <w:ind w:left="851" w:hanging="851"/>
      </w:pPr>
      <w:rPr>
        <w:rFonts w:cs="Times New Roman" w:hint="default"/>
        <w:b/>
        <w:sz w:val="24"/>
        <w:szCs w:val="24"/>
      </w:rPr>
    </w:lvl>
    <w:lvl w:ilvl="2">
      <w:start w:val="1"/>
      <w:numFmt w:val="decimal"/>
      <w:pStyle w:val="Styl2"/>
      <w:lvlText w:val="%1.%2.%3."/>
      <w:lvlJc w:val="left"/>
      <w:pPr>
        <w:ind w:left="993" w:hanging="851"/>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pStyle w:val="Psmena"/>
      <w:lvlText w:val="%4)"/>
      <w:lvlJc w:val="left"/>
      <w:pPr>
        <w:ind w:left="4679"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22CE6892"/>
    <w:multiLevelType w:val="multilevel"/>
    <w:tmpl w:val="D180C87E"/>
    <w:lvl w:ilvl="0">
      <w:start w:val="1"/>
      <w:numFmt w:val="decimal"/>
      <w:lvlText w:val="%1."/>
      <w:lvlJc w:val="left"/>
      <w:pPr>
        <w:ind w:left="720" w:hanging="360"/>
      </w:pPr>
      <w:rPr>
        <w:rFonts w:cs="Times New Roman" w:hint="default"/>
      </w:rPr>
    </w:lvl>
    <w:lvl w:ilvl="1">
      <w:start w:val="1"/>
      <w:numFmt w:val="decimal"/>
      <w:isLgl/>
      <w:lvlText w:val="%1.%2."/>
      <w:lvlJc w:val="left"/>
      <w:pPr>
        <w:ind w:left="1919" w:hanging="360"/>
      </w:pPr>
      <w:rPr>
        <w:rFonts w:ascii="Calibri" w:hAnsi="Calibri" w:cs="Calibri" w:hint="default"/>
        <w:b w:val="0"/>
        <w:color w:val="000000"/>
      </w:rPr>
    </w:lvl>
    <w:lvl w:ilvl="2">
      <w:start w:val="1"/>
      <w:numFmt w:val="decimal"/>
      <w:isLgl/>
      <w:lvlText w:val="%1.%2.%3."/>
      <w:lvlJc w:val="left"/>
      <w:pPr>
        <w:ind w:left="108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4" w15:restartNumberingAfterBreak="0">
    <w:nsid w:val="29C10FCB"/>
    <w:multiLevelType w:val="multilevel"/>
    <w:tmpl w:val="18D2B46C"/>
    <w:lvl w:ilvl="0">
      <w:start w:val="5"/>
      <w:numFmt w:val="decimal"/>
      <w:lvlText w:val="%1."/>
      <w:lvlJc w:val="left"/>
      <w:pPr>
        <w:ind w:left="360" w:hanging="360"/>
      </w:pPr>
      <w:rPr>
        <w:rFonts w:ascii="Calibri" w:hAnsi="Calibri" w:cs="Calibri" w:hint="default"/>
      </w:rPr>
    </w:lvl>
    <w:lvl w:ilvl="1">
      <w:start w:val="1"/>
      <w:numFmt w:val="decimal"/>
      <w:lvlText w:val="%1.%2."/>
      <w:lvlJc w:val="left"/>
      <w:pPr>
        <w:ind w:left="3621" w:hanging="360"/>
      </w:pPr>
      <w:rPr>
        <w:rFonts w:ascii="Calibri" w:hAnsi="Calibri" w:cs="Calibri" w:hint="default"/>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5" w15:restartNumberingAfterBreak="0">
    <w:nsid w:val="301F4EEE"/>
    <w:multiLevelType w:val="hybridMultilevel"/>
    <w:tmpl w:val="B6BCE674"/>
    <w:lvl w:ilvl="0" w:tplc="634251BA">
      <w:start w:val="1"/>
      <w:numFmt w:val="lowerLetter"/>
      <w:lvlText w:val="%1)"/>
      <w:lvlJc w:val="left"/>
      <w:pPr>
        <w:ind w:left="1211" w:hanging="360"/>
      </w:pPr>
      <w:rPr>
        <w:rFonts w:cs="Times New Roman" w:hint="default"/>
      </w:rPr>
    </w:lvl>
    <w:lvl w:ilvl="1" w:tplc="04050019" w:tentative="1">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6" w15:restartNumberingAfterBreak="0">
    <w:nsid w:val="34EC78B3"/>
    <w:multiLevelType w:val="hybridMultilevel"/>
    <w:tmpl w:val="936627F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3A8C5C2D"/>
    <w:multiLevelType w:val="hybridMultilevel"/>
    <w:tmpl w:val="85E04546"/>
    <w:lvl w:ilvl="0" w:tplc="73922C00">
      <w:start w:val="5"/>
      <w:numFmt w:val="bullet"/>
      <w:lvlText w:val="-"/>
      <w:lvlJc w:val="left"/>
      <w:pPr>
        <w:ind w:left="1211" w:hanging="360"/>
      </w:pPr>
      <w:rPr>
        <w:rFonts w:ascii="Arial" w:eastAsia="Times New Roman" w:hAnsi="Arial"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3B6978A8"/>
    <w:multiLevelType w:val="hybridMultilevel"/>
    <w:tmpl w:val="F9A6FCB2"/>
    <w:lvl w:ilvl="0" w:tplc="04050001">
      <w:start w:val="1"/>
      <w:numFmt w:val="bullet"/>
      <w:lvlText w:val=""/>
      <w:lvlJc w:val="left"/>
      <w:pPr>
        <w:ind w:left="1635" w:hanging="360"/>
      </w:pPr>
      <w:rPr>
        <w:rFonts w:ascii="Symbol" w:hAnsi="Symbol" w:hint="default"/>
      </w:rPr>
    </w:lvl>
    <w:lvl w:ilvl="1" w:tplc="E0CA62DC">
      <w:numFmt w:val="bullet"/>
      <w:lvlText w:val="•"/>
      <w:lvlJc w:val="left"/>
      <w:pPr>
        <w:ind w:left="2355" w:hanging="360"/>
      </w:pPr>
      <w:rPr>
        <w:rFonts w:ascii="Times New Roman" w:eastAsia="Times New Roman" w:hAnsi="Times New Roman"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9" w15:restartNumberingAfterBreak="0">
    <w:nsid w:val="3DF94915"/>
    <w:multiLevelType w:val="hybridMultilevel"/>
    <w:tmpl w:val="F0882A8A"/>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3EF6276D"/>
    <w:multiLevelType w:val="hybridMultilevel"/>
    <w:tmpl w:val="7A6CDC1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4E990CE9"/>
    <w:multiLevelType w:val="hybridMultilevel"/>
    <w:tmpl w:val="CC5438C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4E9C728D"/>
    <w:multiLevelType w:val="hybridMultilevel"/>
    <w:tmpl w:val="AFB2B85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5876623E"/>
    <w:multiLevelType w:val="hybridMultilevel"/>
    <w:tmpl w:val="48D203F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4" w15:restartNumberingAfterBreak="0">
    <w:nsid w:val="59F30E8B"/>
    <w:multiLevelType w:val="hybridMultilevel"/>
    <w:tmpl w:val="29E0CC62"/>
    <w:lvl w:ilvl="0" w:tplc="04050001">
      <w:start w:val="1"/>
      <w:numFmt w:val="bullet"/>
      <w:lvlText w:val=""/>
      <w:lvlJc w:val="left"/>
      <w:pPr>
        <w:ind w:left="1931" w:hanging="360"/>
      </w:pPr>
      <w:rPr>
        <w:rFonts w:ascii="Symbol" w:hAnsi="Symbol" w:hint="default"/>
      </w:rPr>
    </w:lvl>
    <w:lvl w:ilvl="1" w:tplc="04050003" w:tentative="1">
      <w:start w:val="1"/>
      <w:numFmt w:val="bullet"/>
      <w:lvlText w:val="o"/>
      <w:lvlJc w:val="left"/>
      <w:pPr>
        <w:ind w:left="2651" w:hanging="360"/>
      </w:pPr>
      <w:rPr>
        <w:rFonts w:ascii="Courier New" w:hAnsi="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15" w15:restartNumberingAfterBreak="0">
    <w:nsid w:val="60863552"/>
    <w:multiLevelType w:val="hybridMultilevel"/>
    <w:tmpl w:val="B9183BFA"/>
    <w:lvl w:ilvl="0" w:tplc="6D8E55C2">
      <w:numFmt w:val="bullet"/>
      <w:lvlText w:val="-"/>
      <w:lvlJc w:val="left"/>
      <w:pPr>
        <w:ind w:left="1210" w:hanging="360"/>
      </w:pPr>
      <w:rPr>
        <w:rFonts w:ascii="Times New Roman" w:eastAsia="Times New Roman" w:hAnsi="Times New Roman" w:hint="default"/>
        <w:b/>
      </w:rPr>
    </w:lvl>
    <w:lvl w:ilvl="1" w:tplc="04050003" w:tentative="1">
      <w:start w:val="1"/>
      <w:numFmt w:val="bullet"/>
      <w:lvlText w:val="o"/>
      <w:lvlJc w:val="left"/>
      <w:pPr>
        <w:ind w:left="1930" w:hanging="360"/>
      </w:pPr>
      <w:rPr>
        <w:rFonts w:ascii="Courier New" w:hAnsi="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16" w15:restartNumberingAfterBreak="0">
    <w:nsid w:val="60A13F1E"/>
    <w:multiLevelType w:val="multilevel"/>
    <w:tmpl w:val="3362A198"/>
    <w:lvl w:ilvl="0">
      <w:start w:val="1"/>
      <w:numFmt w:val="decimal"/>
      <w:lvlText w:val="%1."/>
      <w:lvlJc w:val="left"/>
      <w:pPr>
        <w:ind w:left="567" w:hanging="567"/>
      </w:pPr>
      <w:rPr>
        <w:rFonts w:cs="Times New Roman" w:hint="default"/>
      </w:rPr>
    </w:lvl>
    <w:lvl w:ilvl="1">
      <w:start w:val="1"/>
      <w:numFmt w:val="decimal"/>
      <w:lvlText w:val="%1.%2."/>
      <w:lvlJc w:val="left"/>
      <w:pPr>
        <w:ind w:left="567" w:hanging="567"/>
      </w:pPr>
      <w:rPr>
        <w:rFonts w:cs="Times New Roman"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numFmt w:val="bullet"/>
      <w:pStyle w:val="Odrky"/>
      <w:lvlText w:val="-"/>
      <w:lvlJc w:val="left"/>
      <w:pPr>
        <w:ind w:left="4962" w:hanging="283"/>
      </w:pPr>
      <w:rPr>
        <w:rFonts w:ascii="Calibri" w:eastAsia="Times New Roman" w:hAnsi="Calibri"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633A036D"/>
    <w:multiLevelType w:val="hybridMultilevel"/>
    <w:tmpl w:val="30466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3B67C6D"/>
    <w:multiLevelType w:val="hybridMultilevel"/>
    <w:tmpl w:val="D0A4E4D8"/>
    <w:lvl w:ilvl="0" w:tplc="49BE7A56">
      <w:start w:val="1"/>
      <w:numFmt w:val="lowerLetter"/>
      <w:lvlText w:val="%1)"/>
      <w:lvlJc w:val="left"/>
      <w:pPr>
        <w:ind w:left="1211" w:hanging="360"/>
      </w:pPr>
      <w:rPr>
        <w:rFonts w:cs="Times New Roman" w:hint="default"/>
      </w:rPr>
    </w:lvl>
    <w:lvl w:ilvl="1" w:tplc="04050019" w:tentative="1">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19" w15:restartNumberingAfterBreak="0">
    <w:nsid w:val="6615764F"/>
    <w:multiLevelType w:val="hybridMultilevel"/>
    <w:tmpl w:val="F0462C4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66534B56"/>
    <w:multiLevelType w:val="hybridMultilevel"/>
    <w:tmpl w:val="8026C732"/>
    <w:lvl w:ilvl="0" w:tplc="F490030E">
      <w:numFmt w:val="bullet"/>
      <w:lvlText w:val="-"/>
      <w:lvlJc w:val="left"/>
      <w:pPr>
        <w:ind w:left="1211" w:hanging="360"/>
      </w:pPr>
      <w:rPr>
        <w:rFonts w:ascii="Times New Roman" w:eastAsia="Times New Roman" w:hAnsi="Times New Roman"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1" w15:restartNumberingAfterBreak="0">
    <w:nsid w:val="676A0C1F"/>
    <w:multiLevelType w:val="hybridMultilevel"/>
    <w:tmpl w:val="53CC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F96147C"/>
    <w:multiLevelType w:val="hybridMultilevel"/>
    <w:tmpl w:val="62941D6C"/>
    <w:lvl w:ilvl="0" w:tplc="CDB4052A">
      <w:numFmt w:val="bullet"/>
      <w:lvlText w:val="-"/>
      <w:lvlJc w:val="left"/>
      <w:pPr>
        <w:ind w:left="1211" w:hanging="360"/>
      </w:pPr>
      <w:rPr>
        <w:rFonts w:ascii="Times New Roman" w:eastAsia="Times New Roman" w:hAnsi="Times New Roman"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3" w15:restartNumberingAfterBreak="0">
    <w:nsid w:val="6FE90162"/>
    <w:multiLevelType w:val="hybridMultilevel"/>
    <w:tmpl w:val="5B22801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70FF4270"/>
    <w:multiLevelType w:val="hybridMultilevel"/>
    <w:tmpl w:val="2DB84412"/>
    <w:lvl w:ilvl="0" w:tplc="04050001">
      <w:start w:val="1"/>
      <w:numFmt w:val="bullet"/>
      <w:lvlText w:val=""/>
      <w:lvlJc w:val="left"/>
      <w:pPr>
        <w:ind w:left="1635" w:hanging="360"/>
      </w:pPr>
      <w:rPr>
        <w:rFonts w:ascii="Symbol" w:hAnsi="Symbol" w:hint="default"/>
      </w:rPr>
    </w:lvl>
    <w:lvl w:ilvl="1" w:tplc="04050003" w:tentative="1">
      <w:start w:val="1"/>
      <w:numFmt w:val="bullet"/>
      <w:lvlText w:val="o"/>
      <w:lvlJc w:val="left"/>
      <w:pPr>
        <w:ind w:left="2355" w:hanging="360"/>
      </w:pPr>
      <w:rPr>
        <w:rFonts w:ascii="Courier New" w:hAnsi="Courier New"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25" w15:restartNumberingAfterBreak="0">
    <w:nsid w:val="7BAF3E17"/>
    <w:multiLevelType w:val="hybridMultilevel"/>
    <w:tmpl w:val="C62E562C"/>
    <w:lvl w:ilvl="0" w:tplc="7B085302">
      <w:start w:val="1"/>
      <w:numFmt w:val="lowerLetter"/>
      <w:lvlText w:val="%1)"/>
      <w:lvlJc w:val="left"/>
      <w:pPr>
        <w:ind w:left="1211" w:hanging="360"/>
      </w:pPr>
      <w:rPr>
        <w:rFonts w:cs="Times New Roman" w:hint="default"/>
      </w:rPr>
    </w:lvl>
    <w:lvl w:ilvl="1" w:tplc="04050019" w:tentative="1">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26" w15:restartNumberingAfterBreak="0">
    <w:nsid w:val="7F343EAB"/>
    <w:multiLevelType w:val="hybridMultilevel"/>
    <w:tmpl w:val="AA2A86B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num w:numId="1" w16cid:durableId="1307473193">
    <w:abstractNumId w:val="2"/>
  </w:num>
  <w:num w:numId="2" w16cid:durableId="11761862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750254">
    <w:abstractNumId w:val="16"/>
  </w:num>
  <w:num w:numId="4" w16cid:durableId="1747996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88630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4837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6072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9345399">
    <w:abstractNumId w:val="7"/>
  </w:num>
  <w:num w:numId="9" w16cid:durableId="14259589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48546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94962818">
    <w:abstractNumId w:val="5"/>
  </w:num>
  <w:num w:numId="12" w16cid:durableId="2900641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0885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87577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5516894">
    <w:abstractNumId w:val="2"/>
  </w:num>
  <w:num w:numId="16" w16cid:durableId="6615880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0688317">
    <w:abstractNumId w:val="18"/>
  </w:num>
  <w:num w:numId="18" w16cid:durableId="1517378747">
    <w:abstractNumId w:val="25"/>
  </w:num>
  <w:num w:numId="19" w16cid:durableId="1360158572">
    <w:abstractNumId w:val="26"/>
  </w:num>
  <w:num w:numId="20" w16cid:durableId="1813251668">
    <w:abstractNumId w:val="17"/>
  </w:num>
  <w:num w:numId="21" w16cid:durableId="2047606785">
    <w:abstractNumId w:val="23"/>
  </w:num>
  <w:num w:numId="22" w16cid:durableId="400909724">
    <w:abstractNumId w:val="6"/>
  </w:num>
  <w:num w:numId="23" w16cid:durableId="1193152703">
    <w:abstractNumId w:val="24"/>
  </w:num>
  <w:num w:numId="24" w16cid:durableId="1138762492">
    <w:abstractNumId w:val="20"/>
  </w:num>
  <w:num w:numId="25" w16cid:durableId="2121023034">
    <w:abstractNumId w:val="13"/>
  </w:num>
  <w:num w:numId="26" w16cid:durableId="40902735">
    <w:abstractNumId w:val="14"/>
  </w:num>
  <w:num w:numId="27" w16cid:durableId="1407259465">
    <w:abstractNumId w:val="9"/>
  </w:num>
  <w:num w:numId="28" w16cid:durableId="1208371957">
    <w:abstractNumId w:val="0"/>
  </w:num>
  <w:num w:numId="29" w16cid:durableId="642973947">
    <w:abstractNumId w:val="1"/>
  </w:num>
  <w:num w:numId="30" w16cid:durableId="197670309">
    <w:abstractNumId w:val="10"/>
  </w:num>
  <w:num w:numId="31" w16cid:durableId="747265828">
    <w:abstractNumId w:val="19"/>
  </w:num>
  <w:num w:numId="32" w16cid:durableId="1642348259">
    <w:abstractNumId w:val="15"/>
  </w:num>
  <w:num w:numId="33" w16cid:durableId="16469544">
    <w:abstractNumId w:val="8"/>
  </w:num>
  <w:num w:numId="34" w16cid:durableId="1616213752">
    <w:abstractNumId w:val="12"/>
  </w:num>
  <w:num w:numId="35" w16cid:durableId="116067018">
    <w:abstractNumId w:val="21"/>
  </w:num>
  <w:num w:numId="36" w16cid:durableId="2141801122">
    <w:abstractNumId w:val="11"/>
  </w:num>
  <w:num w:numId="37" w16cid:durableId="1687976473">
    <w:abstractNumId w:val="22"/>
  </w:num>
  <w:num w:numId="38" w16cid:durableId="4092803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400316">
    <w:abstractNumId w:val="3"/>
  </w:num>
  <w:num w:numId="40" w16cid:durableId="2099954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D66"/>
    <w:rsid w:val="00002B60"/>
    <w:rsid w:val="00012585"/>
    <w:rsid w:val="000309BE"/>
    <w:rsid w:val="0003315B"/>
    <w:rsid w:val="000347CC"/>
    <w:rsid w:val="00035084"/>
    <w:rsid w:val="00035D2A"/>
    <w:rsid w:val="00036D81"/>
    <w:rsid w:val="000376B9"/>
    <w:rsid w:val="00040F75"/>
    <w:rsid w:val="000444FA"/>
    <w:rsid w:val="00046E03"/>
    <w:rsid w:val="00047D7D"/>
    <w:rsid w:val="0005003F"/>
    <w:rsid w:val="000507EB"/>
    <w:rsid w:val="000573B3"/>
    <w:rsid w:val="00057465"/>
    <w:rsid w:val="00061E38"/>
    <w:rsid w:val="00072686"/>
    <w:rsid w:val="00077054"/>
    <w:rsid w:val="00080277"/>
    <w:rsid w:val="000818D5"/>
    <w:rsid w:val="000912D3"/>
    <w:rsid w:val="0009494A"/>
    <w:rsid w:val="000A48B0"/>
    <w:rsid w:val="000A6558"/>
    <w:rsid w:val="000C080B"/>
    <w:rsid w:val="000C135A"/>
    <w:rsid w:val="000C2D06"/>
    <w:rsid w:val="000C5005"/>
    <w:rsid w:val="000D4B2B"/>
    <w:rsid w:val="000D54D1"/>
    <w:rsid w:val="000F1D94"/>
    <w:rsid w:val="000F2DC7"/>
    <w:rsid w:val="000F3701"/>
    <w:rsid w:val="000F5604"/>
    <w:rsid w:val="00104AC6"/>
    <w:rsid w:val="001062D8"/>
    <w:rsid w:val="00107CBB"/>
    <w:rsid w:val="0011261D"/>
    <w:rsid w:val="00113069"/>
    <w:rsid w:val="00113D19"/>
    <w:rsid w:val="00116E12"/>
    <w:rsid w:val="0012488A"/>
    <w:rsid w:val="00125414"/>
    <w:rsid w:val="001266DC"/>
    <w:rsid w:val="00131A8E"/>
    <w:rsid w:val="00135B4A"/>
    <w:rsid w:val="0014657B"/>
    <w:rsid w:val="0017092D"/>
    <w:rsid w:val="00170F6C"/>
    <w:rsid w:val="001757A7"/>
    <w:rsid w:val="0017720E"/>
    <w:rsid w:val="00177E6E"/>
    <w:rsid w:val="00180BF4"/>
    <w:rsid w:val="00182D1A"/>
    <w:rsid w:val="00183910"/>
    <w:rsid w:val="001B2951"/>
    <w:rsid w:val="001B734C"/>
    <w:rsid w:val="001E3546"/>
    <w:rsid w:val="001F0E75"/>
    <w:rsid w:val="001F4614"/>
    <w:rsid w:val="00201D82"/>
    <w:rsid w:val="002027E0"/>
    <w:rsid w:val="002043C6"/>
    <w:rsid w:val="00207ECB"/>
    <w:rsid w:val="00210FB8"/>
    <w:rsid w:val="002140D0"/>
    <w:rsid w:val="00215324"/>
    <w:rsid w:val="0021783D"/>
    <w:rsid w:val="00221302"/>
    <w:rsid w:val="00221420"/>
    <w:rsid w:val="00223D57"/>
    <w:rsid w:val="002324C6"/>
    <w:rsid w:val="00234733"/>
    <w:rsid w:val="00241FCC"/>
    <w:rsid w:val="00243470"/>
    <w:rsid w:val="00246366"/>
    <w:rsid w:val="0024655A"/>
    <w:rsid w:val="002541F1"/>
    <w:rsid w:val="002560C6"/>
    <w:rsid w:val="002602C4"/>
    <w:rsid w:val="00264F53"/>
    <w:rsid w:val="0026537A"/>
    <w:rsid w:val="0026598F"/>
    <w:rsid w:val="0026764E"/>
    <w:rsid w:val="00273A06"/>
    <w:rsid w:val="00273B2F"/>
    <w:rsid w:val="00275172"/>
    <w:rsid w:val="0027663A"/>
    <w:rsid w:val="00277E92"/>
    <w:rsid w:val="0028104B"/>
    <w:rsid w:val="00287961"/>
    <w:rsid w:val="00293445"/>
    <w:rsid w:val="002B1D72"/>
    <w:rsid w:val="002B589E"/>
    <w:rsid w:val="002B78D5"/>
    <w:rsid w:val="002D0414"/>
    <w:rsid w:val="002D0602"/>
    <w:rsid w:val="002D13AE"/>
    <w:rsid w:val="002E4A34"/>
    <w:rsid w:val="002F3D7F"/>
    <w:rsid w:val="002F5553"/>
    <w:rsid w:val="002F6C42"/>
    <w:rsid w:val="002F7545"/>
    <w:rsid w:val="00301AAE"/>
    <w:rsid w:val="00301E5B"/>
    <w:rsid w:val="00316BD2"/>
    <w:rsid w:val="00317A1E"/>
    <w:rsid w:val="003217EF"/>
    <w:rsid w:val="00323018"/>
    <w:rsid w:val="00326F47"/>
    <w:rsid w:val="00327E2E"/>
    <w:rsid w:val="00332439"/>
    <w:rsid w:val="00340685"/>
    <w:rsid w:val="00344907"/>
    <w:rsid w:val="00345C0E"/>
    <w:rsid w:val="003521C3"/>
    <w:rsid w:val="0035590B"/>
    <w:rsid w:val="00371663"/>
    <w:rsid w:val="00375647"/>
    <w:rsid w:val="00376000"/>
    <w:rsid w:val="0038198D"/>
    <w:rsid w:val="00385A91"/>
    <w:rsid w:val="003873CC"/>
    <w:rsid w:val="003A183C"/>
    <w:rsid w:val="003A4C89"/>
    <w:rsid w:val="003B2C60"/>
    <w:rsid w:val="003B49E0"/>
    <w:rsid w:val="003B4EF6"/>
    <w:rsid w:val="003B5529"/>
    <w:rsid w:val="003B56C9"/>
    <w:rsid w:val="003C6A38"/>
    <w:rsid w:val="003D30B8"/>
    <w:rsid w:val="003E00E3"/>
    <w:rsid w:val="003E1E54"/>
    <w:rsid w:val="003E332A"/>
    <w:rsid w:val="003E7520"/>
    <w:rsid w:val="003E77CE"/>
    <w:rsid w:val="003F606C"/>
    <w:rsid w:val="004035C5"/>
    <w:rsid w:val="00403923"/>
    <w:rsid w:val="004059A3"/>
    <w:rsid w:val="00415B29"/>
    <w:rsid w:val="004259CE"/>
    <w:rsid w:val="00426B24"/>
    <w:rsid w:val="004303BF"/>
    <w:rsid w:val="00431692"/>
    <w:rsid w:val="004366AF"/>
    <w:rsid w:val="004402F6"/>
    <w:rsid w:val="00442A86"/>
    <w:rsid w:val="00442D95"/>
    <w:rsid w:val="00446373"/>
    <w:rsid w:val="00451468"/>
    <w:rsid w:val="004518EB"/>
    <w:rsid w:val="00452C3B"/>
    <w:rsid w:val="00453AC9"/>
    <w:rsid w:val="00464416"/>
    <w:rsid w:val="00471DD4"/>
    <w:rsid w:val="00482CFE"/>
    <w:rsid w:val="0049103F"/>
    <w:rsid w:val="00491373"/>
    <w:rsid w:val="00492B99"/>
    <w:rsid w:val="00497EAA"/>
    <w:rsid w:val="004A0B30"/>
    <w:rsid w:val="004A436B"/>
    <w:rsid w:val="004B0098"/>
    <w:rsid w:val="004B3645"/>
    <w:rsid w:val="004C7403"/>
    <w:rsid w:val="004C763B"/>
    <w:rsid w:val="004D2F69"/>
    <w:rsid w:val="004D363A"/>
    <w:rsid w:val="004D55B2"/>
    <w:rsid w:val="004E0142"/>
    <w:rsid w:val="004E0DA0"/>
    <w:rsid w:val="004E3E90"/>
    <w:rsid w:val="004F648C"/>
    <w:rsid w:val="00503287"/>
    <w:rsid w:val="00506F9E"/>
    <w:rsid w:val="00507748"/>
    <w:rsid w:val="00522D3B"/>
    <w:rsid w:val="00524E82"/>
    <w:rsid w:val="0053023A"/>
    <w:rsid w:val="005327C4"/>
    <w:rsid w:val="005413CC"/>
    <w:rsid w:val="00543095"/>
    <w:rsid w:val="00545544"/>
    <w:rsid w:val="00550784"/>
    <w:rsid w:val="0055095D"/>
    <w:rsid w:val="00554826"/>
    <w:rsid w:val="00565910"/>
    <w:rsid w:val="005672C7"/>
    <w:rsid w:val="00576061"/>
    <w:rsid w:val="005822AF"/>
    <w:rsid w:val="00590C11"/>
    <w:rsid w:val="005925E8"/>
    <w:rsid w:val="005A0F81"/>
    <w:rsid w:val="005A7DD2"/>
    <w:rsid w:val="005B6F50"/>
    <w:rsid w:val="005C067C"/>
    <w:rsid w:val="005C5544"/>
    <w:rsid w:val="005C7F14"/>
    <w:rsid w:val="005D475D"/>
    <w:rsid w:val="005E1B8C"/>
    <w:rsid w:val="005E37AF"/>
    <w:rsid w:val="005E77ED"/>
    <w:rsid w:val="005F15FF"/>
    <w:rsid w:val="005F5B2F"/>
    <w:rsid w:val="00600C90"/>
    <w:rsid w:val="00603277"/>
    <w:rsid w:val="00604823"/>
    <w:rsid w:val="0060518C"/>
    <w:rsid w:val="00606384"/>
    <w:rsid w:val="0060762F"/>
    <w:rsid w:val="00616A7E"/>
    <w:rsid w:val="006232E8"/>
    <w:rsid w:val="00623334"/>
    <w:rsid w:val="00642BE3"/>
    <w:rsid w:val="00642FD7"/>
    <w:rsid w:val="00647411"/>
    <w:rsid w:val="0065207F"/>
    <w:rsid w:val="00655860"/>
    <w:rsid w:val="00655F35"/>
    <w:rsid w:val="006640B9"/>
    <w:rsid w:val="006657B4"/>
    <w:rsid w:val="00675DE4"/>
    <w:rsid w:val="006827C0"/>
    <w:rsid w:val="006850F3"/>
    <w:rsid w:val="006921CD"/>
    <w:rsid w:val="006A1E1D"/>
    <w:rsid w:val="006A5C01"/>
    <w:rsid w:val="006A6FF1"/>
    <w:rsid w:val="006B3466"/>
    <w:rsid w:val="006B4227"/>
    <w:rsid w:val="006B64A9"/>
    <w:rsid w:val="006C3C4F"/>
    <w:rsid w:val="006C3E2E"/>
    <w:rsid w:val="006C7D0B"/>
    <w:rsid w:val="006D584C"/>
    <w:rsid w:val="006D7BC9"/>
    <w:rsid w:val="006D7FD4"/>
    <w:rsid w:val="006E3557"/>
    <w:rsid w:val="006E4AF5"/>
    <w:rsid w:val="006F183B"/>
    <w:rsid w:val="006F3DC9"/>
    <w:rsid w:val="00705299"/>
    <w:rsid w:val="00711623"/>
    <w:rsid w:val="00711D4C"/>
    <w:rsid w:val="00712DB5"/>
    <w:rsid w:val="007236EB"/>
    <w:rsid w:val="00734560"/>
    <w:rsid w:val="00735002"/>
    <w:rsid w:val="00735EF0"/>
    <w:rsid w:val="00741E72"/>
    <w:rsid w:val="007526A4"/>
    <w:rsid w:val="00770301"/>
    <w:rsid w:val="007747A6"/>
    <w:rsid w:val="00784CB0"/>
    <w:rsid w:val="007867FE"/>
    <w:rsid w:val="00790C6E"/>
    <w:rsid w:val="007A1AD8"/>
    <w:rsid w:val="007A1EF8"/>
    <w:rsid w:val="007A3B32"/>
    <w:rsid w:val="007A7C23"/>
    <w:rsid w:val="007B1968"/>
    <w:rsid w:val="007B4C4F"/>
    <w:rsid w:val="007B6D96"/>
    <w:rsid w:val="007C35ED"/>
    <w:rsid w:val="007D043A"/>
    <w:rsid w:val="007D60A2"/>
    <w:rsid w:val="007D6565"/>
    <w:rsid w:val="007D68FF"/>
    <w:rsid w:val="007E61E2"/>
    <w:rsid w:val="007F7869"/>
    <w:rsid w:val="008000B0"/>
    <w:rsid w:val="00810120"/>
    <w:rsid w:val="0081274F"/>
    <w:rsid w:val="00812B39"/>
    <w:rsid w:val="00816F9A"/>
    <w:rsid w:val="00832062"/>
    <w:rsid w:val="008430E8"/>
    <w:rsid w:val="00846A87"/>
    <w:rsid w:val="008575F4"/>
    <w:rsid w:val="00861B41"/>
    <w:rsid w:val="00870781"/>
    <w:rsid w:val="00876182"/>
    <w:rsid w:val="00876D1B"/>
    <w:rsid w:val="00877C22"/>
    <w:rsid w:val="00882A0B"/>
    <w:rsid w:val="00882F3F"/>
    <w:rsid w:val="008906D8"/>
    <w:rsid w:val="00891605"/>
    <w:rsid w:val="008A0249"/>
    <w:rsid w:val="008A689F"/>
    <w:rsid w:val="008A7C26"/>
    <w:rsid w:val="008B27D3"/>
    <w:rsid w:val="008C0739"/>
    <w:rsid w:val="008C1739"/>
    <w:rsid w:val="008C17CB"/>
    <w:rsid w:val="008C77BE"/>
    <w:rsid w:val="008D08D3"/>
    <w:rsid w:val="008E1186"/>
    <w:rsid w:val="008E65C4"/>
    <w:rsid w:val="008F4474"/>
    <w:rsid w:val="009009C3"/>
    <w:rsid w:val="00901DFE"/>
    <w:rsid w:val="00903096"/>
    <w:rsid w:val="00904866"/>
    <w:rsid w:val="00905D55"/>
    <w:rsid w:val="00911E00"/>
    <w:rsid w:val="00914BCC"/>
    <w:rsid w:val="009305D0"/>
    <w:rsid w:val="00935266"/>
    <w:rsid w:val="00935692"/>
    <w:rsid w:val="00937207"/>
    <w:rsid w:val="0095011F"/>
    <w:rsid w:val="0095054B"/>
    <w:rsid w:val="0095219B"/>
    <w:rsid w:val="009638A4"/>
    <w:rsid w:val="00963FCC"/>
    <w:rsid w:val="00967B52"/>
    <w:rsid w:val="0097379A"/>
    <w:rsid w:val="0097652E"/>
    <w:rsid w:val="00977C25"/>
    <w:rsid w:val="00990392"/>
    <w:rsid w:val="00994270"/>
    <w:rsid w:val="009B0CEC"/>
    <w:rsid w:val="009B1F63"/>
    <w:rsid w:val="009C15B7"/>
    <w:rsid w:val="009C6571"/>
    <w:rsid w:val="009D3CE6"/>
    <w:rsid w:val="009D40DE"/>
    <w:rsid w:val="009F2B74"/>
    <w:rsid w:val="009F7987"/>
    <w:rsid w:val="00A0576E"/>
    <w:rsid w:val="00A05E2C"/>
    <w:rsid w:val="00A12C7D"/>
    <w:rsid w:val="00A16D65"/>
    <w:rsid w:val="00A17D7D"/>
    <w:rsid w:val="00A21FDB"/>
    <w:rsid w:val="00A2255E"/>
    <w:rsid w:val="00A2411B"/>
    <w:rsid w:val="00A30D91"/>
    <w:rsid w:val="00A31908"/>
    <w:rsid w:val="00A31D6A"/>
    <w:rsid w:val="00A3306D"/>
    <w:rsid w:val="00A42CB0"/>
    <w:rsid w:val="00A5475F"/>
    <w:rsid w:val="00A55776"/>
    <w:rsid w:val="00A6282D"/>
    <w:rsid w:val="00A631AE"/>
    <w:rsid w:val="00A635AB"/>
    <w:rsid w:val="00A7260D"/>
    <w:rsid w:val="00A73F9F"/>
    <w:rsid w:val="00A76110"/>
    <w:rsid w:val="00A77B35"/>
    <w:rsid w:val="00A80C74"/>
    <w:rsid w:val="00A824EC"/>
    <w:rsid w:val="00A85E73"/>
    <w:rsid w:val="00A902D3"/>
    <w:rsid w:val="00A9415B"/>
    <w:rsid w:val="00AA2040"/>
    <w:rsid w:val="00AA5CA1"/>
    <w:rsid w:val="00AA7AC8"/>
    <w:rsid w:val="00AB13FC"/>
    <w:rsid w:val="00AB4837"/>
    <w:rsid w:val="00AD07EA"/>
    <w:rsid w:val="00AD11BD"/>
    <w:rsid w:val="00AD42C1"/>
    <w:rsid w:val="00AE2789"/>
    <w:rsid w:val="00AF1BD2"/>
    <w:rsid w:val="00AF4C5A"/>
    <w:rsid w:val="00B036B1"/>
    <w:rsid w:val="00B069A2"/>
    <w:rsid w:val="00B139DF"/>
    <w:rsid w:val="00B1658D"/>
    <w:rsid w:val="00B20EE0"/>
    <w:rsid w:val="00B25DF7"/>
    <w:rsid w:val="00B26706"/>
    <w:rsid w:val="00B2696E"/>
    <w:rsid w:val="00B351AB"/>
    <w:rsid w:val="00B37CF7"/>
    <w:rsid w:val="00B43F9A"/>
    <w:rsid w:val="00B46CA4"/>
    <w:rsid w:val="00B64B38"/>
    <w:rsid w:val="00B71FAB"/>
    <w:rsid w:val="00B73D87"/>
    <w:rsid w:val="00B77C8A"/>
    <w:rsid w:val="00B854AD"/>
    <w:rsid w:val="00B95030"/>
    <w:rsid w:val="00B96E34"/>
    <w:rsid w:val="00BA66FA"/>
    <w:rsid w:val="00BB2BA7"/>
    <w:rsid w:val="00BB5C64"/>
    <w:rsid w:val="00BB6AA2"/>
    <w:rsid w:val="00BB7D81"/>
    <w:rsid w:val="00BC5763"/>
    <w:rsid w:val="00BC663D"/>
    <w:rsid w:val="00BD4333"/>
    <w:rsid w:val="00BD7696"/>
    <w:rsid w:val="00BE4483"/>
    <w:rsid w:val="00C01136"/>
    <w:rsid w:val="00C11405"/>
    <w:rsid w:val="00C11FC8"/>
    <w:rsid w:val="00C13644"/>
    <w:rsid w:val="00C13DB2"/>
    <w:rsid w:val="00C16A20"/>
    <w:rsid w:val="00C208B6"/>
    <w:rsid w:val="00C33377"/>
    <w:rsid w:val="00C568B3"/>
    <w:rsid w:val="00C70338"/>
    <w:rsid w:val="00C96091"/>
    <w:rsid w:val="00C97FF5"/>
    <w:rsid w:val="00CA210C"/>
    <w:rsid w:val="00CA6C71"/>
    <w:rsid w:val="00CB6C3A"/>
    <w:rsid w:val="00CC139A"/>
    <w:rsid w:val="00CC2240"/>
    <w:rsid w:val="00CC7A60"/>
    <w:rsid w:val="00CD062F"/>
    <w:rsid w:val="00CD546E"/>
    <w:rsid w:val="00CD68A6"/>
    <w:rsid w:val="00CD7B7E"/>
    <w:rsid w:val="00CE0290"/>
    <w:rsid w:val="00CE46AA"/>
    <w:rsid w:val="00CF23BD"/>
    <w:rsid w:val="00D018D8"/>
    <w:rsid w:val="00D01E7D"/>
    <w:rsid w:val="00D04268"/>
    <w:rsid w:val="00D06851"/>
    <w:rsid w:val="00D131C1"/>
    <w:rsid w:val="00D14A2E"/>
    <w:rsid w:val="00D158B0"/>
    <w:rsid w:val="00D251AC"/>
    <w:rsid w:val="00D256AB"/>
    <w:rsid w:val="00D3668C"/>
    <w:rsid w:val="00D408B9"/>
    <w:rsid w:val="00D42772"/>
    <w:rsid w:val="00D514E4"/>
    <w:rsid w:val="00D53586"/>
    <w:rsid w:val="00D53D02"/>
    <w:rsid w:val="00D55A26"/>
    <w:rsid w:val="00D567C1"/>
    <w:rsid w:val="00D601F2"/>
    <w:rsid w:val="00D641AD"/>
    <w:rsid w:val="00D67BD8"/>
    <w:rsid w:val="00D70B2B"/>
    <w:rsid w:val="00D851F6"/>
    <w:rsid w:val="00D90F04"/>
    <w:rsid w:val="00D97500"/>
    <w:rsid w:val="00DA19D8"/>
    <w:rsid w:val="00DA205E"/>
    <w:rsid w:val="00DA6BDE"/>
    <w:rsid w:val="00DA6DA2"/>
    <w:rsid w:val="00DB06D6"/>
    <w:rsid w:val="00DB1F42"/>
    <w:rsid w:val="00DB267B"/>
    <w:rsid w:val="00DB2E0C"/>
    <w:rsid w:val="00DC08C0"/>
    <w:rsid w:val="00DC1D32"/>
    <w:rsid w:val="00DC732D"/>
    <w:rsid w:val="00DD5DCB"/>
    <w:rsid w:val="00DE6244"/>
    <w:rsid w:val="00DF09BC"/>
    <w:rsid w:val="00DF1B42"/>
    <w:rsid w:val="00DF2FA8"/>
    <w:rsid w:val="00E03658"/>
    <w:rsid w:val="00E1402D"/>
    <w:rsid w:val="00E17AC4"/>
    <w:rsid w:val="00E20BD0"/>
    <w:rsid w:val="00E2124F"/>
    <w:rsid w:val="00E24092"/>
    <w:rsid w:val="00E25B8D"/>
    <w:rsid w:val="00E32000"/>
    <w:rsid w:val="00E37D73"/>
    <w:rsid w:val="00E46F56"/>
    <w:rsid w:val="00E60ACA"/>
    <w:rsid w:val="00E621FE"/>
    <w:rsid w:val="00E71A02"/>
    <w:rsid w:val="00E735F1"/>
    <w:rsid w:val="00E80A74"/>
    <w:rsid w:val="00E82913"/>
    <w:rsid w:val="00E84D66"/>
    <w:rsid w:val="00E950B6"/>
    <w:rsid w:val="00E974F4"/>
    <w:rsid w:val="00E9777A"/>
    <w:rsid w:val="00EA4366"/>
    <w:rsid w:val="00EA753D"/>
    <w:rsid w:val="00EB61B4"/>
    <w:rsid w:val="00EC70E4"/>
    <w:rsid w:val="00ED0943"/>
    <w:rsid w:val="00EE3654"/>
    <w:rsid w:val="00EE5AAD"/>
    <w:rsid w:val="00EE73F7"/>
    <w:rsid w:val="00EF074A"/>
    <w:rsid w:val="00F00C20"/>
    <w:rsid w:val="00F04583"/>
    <w:rsid w:val="00F07CBE"/>
    <w:rsid w:val="00F330A2"/>
    <w:rsid w:val="00F4065F"/>
    <w:rsid w:val="00F41C03"/>
    <w:rsid w:val="00F426A0"/>
    <w:rsid w:val="00F51BC5"/>
    <w:rsid w:val="00F52607"/>
    <w:rsid w:val="00F61F6F"/>
    <w:rsid w:val="00F6651C"/>
    <w:rsid w:val="00F706D6"/>
    <w:rsid w:val="00F71D2F"/>
    <w:rsid w:val="00F73189"/>
    <w:rsid w:val="00F77B2B"/>
    <w:rsid w:val="00F808F1"/>
    <w:rsid w:val="00F80CAF"/>
    <w:rsid w:val="00F8158D"/>
    <w:rsid w:val="00F819E6"/>
    <w:rsid w:val="00F958F5"/>
    <w:rsid w:val="00F973D5"/>
    <w:rsid w:val="00FA5BBA"/>
    <w:rsid w:val="00FA65CC"/>
    <w:rsid w:val="00FA790A"/>
    <w:rsid w:val="00FB3E03"/>
    <w:rsid w:val="00FB6544"/>
    <w:rsid w:val="00FC5366"/>
    <w:rsid w:val="00FC5723"/>
    <w:rsid w:val="00FD03C4"/>
    <w:rsid w:val="00FD58CE"/>
    <w:rsid w:val="00FE20F7"/>
    <w:rsid w:val="00FE364D"/>
    <w:rsid w:val="00FE474B"/>
    <w:rsid w:val="00FF0A36"/>
    <w:rsid w:val="00FF315F"/>
    <w:rsid w:val="00FF49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543F8B9"/>
  <w15:docId w15:val="{54D89C1C-022D-4EAA-9F33-D5B6FCF4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4D66"/>
    <w:pPr>
      <w:spacing w:after="200" w:line="276" w:lineRule="auto"/>
    </w:pPr>
    <w:rPr>
      <w:lang w:eastAsia="en-US"/>
    </w:rPr>
  </w:style>
  <w:style w:type="paragraph" w:styleId="Nadpis1">
    <w:name w:val="heading 1"/>
    <w:aliases w:val="_Nadpis 1"/>
    <w:basedOn w:val="Normln"/>
    <w:next w:val="Styl2"/>
    <w:link w:val="Nadpis1Char"/>
    <w:uiPriority w:val="99"/>
    <w:qFormat/>
    <w:rsid w:val="00E84D66"/>
    <w:pPr>
      <w:keepNext/>
      <w:keepLines/>
      <w:numPr>
        <w:numId w:val="1"/>
      </w:numPr>
      <w:pBdr>
        <w:top w:val="single" w:sz="12" w:space="1" w:color="808080" w:shadow="1"/>
        <w:left w:val="single" w:sz="12" w:space="4" w:color="808080" w:shadow="1"/>
        <w:bottom w:val="single" w:sz="12" w:space="1" w:color="808080" w:shadow="1"/>
        <w:right w:val="single" w:sz="12" w:space="4" w:color="808080" w:shadow="1"/>
      </w:pBdr>
      <w:spacing w:before="480" w:after="120"/>
      <w:outlineLvl w:val="0"/>
    </w:pPr>
    <w:rPr>
      <w:rFonts w:ascii="Arial" w:eastAsia="Times New Roman" w:hAnsi="Arial" w:cs="Arial"/>
      <w:b/>
      <w:bCs/>
      <w:caps/>
      <w:color w:val="808080"/>
      <w:sz w:val="28"/>
      <w:szCs w:val="28"/>
    </w:rPr>
  </w:style>
  <w:style w:type="paragraph" w:styleId="Nadpis2">
    <w:name w:val="heading 2"/>
    <w:basedOn w:val="Normln"/>
    <w:next w:val="Normln"/>
    <w:link w:val="Nadpis2Char"/>
    <w:uiPriority w:val="99"/>
    <w:qFormat/>
    <w:rsid w:val="00E84D66"/>
    <w:pPr>
      <w:keepNext/>
      <w:keepLines/>
      <w:spacing w:before="40" w:after="0"/>
      <w:outlineLvl w:val="1"/>
    </w:pPr>
    <w:rPr>
      <w:rFonts w:ascii="Calibri Light" w:eastAsia="Times New Roman" w:hAnsi="Calibri Light"/>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E84D66"/>
    <w:rPr>
      <w:rFonts w:ascii="Arial" w:hAnsi="Arial" w:cs="Arial"/>
      <w:b/>
      <w:bCs/>
      <w:caps/>
      <w:color w:val="808080"/>
      <w:sz w:val="28"/>
      <w:szCs w:val="28"/>
    </w:rPr>
  </w:style>
  <w:style w:type="character" w:customStyle="1" w:styleId="Nadpis2Char">
    <w:name w:val="Nadpis 2 Char"/>
    <w:basedOn w:val="Standardnpsmoodstavce"/>
    <w:link w:val="Nadpis2"/>
    <w:uiPriority w:val="99"/>
    <w:semiHidden/>
    <w:locked/>
    <w:rsid w:val="00E84D66"/>
    <w:rPr>
      <w:rFonts w:ascii="Calibri Light" w:hAnsi="Calibri Light" w:cs="Times New Roman"/>
      <w:color w:val="2F5496"/>
      <w:sz w:val="26"/>
      <w:szCs w:val="26"/>
    </w:rPr>
  </w:style>
  <w:style w:type="paragraph" w:customStyle="1" w:styleId="Styl2">
    <w:name w:val="Styl2"/>
    <w:basedOn w:val="Bezmezer"/>
    <w:link w:val="Styl2Char"/>
    <w:uiPriority w:val="99"/>
    <w:rsid w:val="00E84D66"/>
    <w:pPr>
      <w:numPr>
        <w:ilvl w:val="2"/>
        <w:numId w:val="1"/>
      </w:numPr>
      <w:spacing w:before="120" w:after="120" w:line="276" w:lineRule="auto"/>
      <w:ind w:left="851"/>
      <w:jc w:val="both"/>
    </w:pPr>
    <w:rPr>
      <w:rFonts w:ascii="Arial" w:hAnsi="Arial" w:cs="Arial"/>
      <w:lang w:eastAsia="cs-CZ"/>
    </w:rPr>
  </w:style>
  <w:style w:type="character" w:customStyle="1" w:styleId="Styl2Char">
    <w:name w:val="Styl2 Char"/>
    <w:basedOn w:val="Standardnpsmoodstavce"/>
    <w:link w:val="Styl2"/>
    <w:uiPriority w:val="99"/>
    <w:locked/>
    <w:rsid w:val="00E84D66"/>
    <w:rPr>
      <w:rFonts w:ascii="Arial" w:hAnsi="Arial" w:cs="Arial"/>
      <w:lang w:eastAsia="cs-CZ"/>
    </w:rPr>
  </w:style>
  <w:style w:type="paragraph" w:styleId="Podnadpis">
    <w:name w:val="Subtitle"/>
    <w:aliases w:val="Podstyl"/>
    <w:basedOn w:val="Normln"/>
    <w:next w:val="Normln"/>
    <w:link w:val="PodnadpisChar"/>
    <w:uiPriority w:val="99"/>
    <w:qFormat/>
    <w:rsid w:val="00E84D66"/>
    <w:pPr>
      <w:spacing w:before="120" w:after="120"/>
      <w:ind w:left="851"/>
      <w:jc w:val="both"/>
    </w:pPr>
    <w:rPr>
      <w:rFonts w:ascii="Arial" w:hAnsi="Arial" w:cs="Arial"/>
    </w:rPr>
  </w:style>
  <w:style w:type="character" w:customStyle="1" w:styleId="PodnadpisChar">
    <w:name w:val="Podnadpis Char"/>
    <w:aliases w:val="Podstyl Char"/>
    <w:basedOn w:val="Standardnpsmoodstavce"/>
    <w:link w:val="Podnadpis"/>
    <w:uiPriority w:val="99"/>
    <w:locked/>
    <w:rsid w:val="00E84D66"/>
    <w:rPr>
      <w:rFonts w:ascii="Arial" w:hAnsi="Arial" w:cs="Arial"/>
    </w:rPr>
  </w:style>
  <w:style w:type="paragraph" w:customStyle="1" w:styleId="Psmena">
    <w:name w:val="Písmena"/>
    <w:link w:val="PsmenaChar"/>
    <w:uiPriority w:val="99"/>
    <w:rsid w:val="00E84D66"/>
    <w:pPr>
      <w:numPr>
        <w:ilvl w:val="3"/>
        <w:numId w:val="1"/>
      </w:numPr>
      <w:spacing w:line="276" w:lineRule="auto"/>
      <w:ind w:left="851"/>
      <w:jc w:val="both"/>
    </w:pPr>
    <w:rPr>
      <w:rFonts w:ascii="Arial" w:eastAsia="Times New Roman" w:hAnsi="Arial" w:cs="Arial"/>
      <w:bCs/>
      <w:lang w:eastAsia="en-US"/>
    </w:rPr>
  </w:style>
  <w:style w:type="character" w:customStyle="1" w:styleId="PsmenaChar">
    <w:name w:val="Písmena Char"/>
    <w:basedOn w:val="Standardnpsmoodstavce"/>
    <w:link w:val="Psmena"/>
    <w:uiPriority w:val="99"/>
    <w:locked/>
    <w:rsid w:val="00E84D66"/>
    <w:rPr>
      <w:rFonts w:ascii="Arial" w:hAnsi="Arial" w:cs="Arial"/>
      <w:bCs/>
      <w:sz w:val="22"/>
      <w:szCs w:val="22"/>
      <w:lang w:val="cs-CZ" w:eastAsia="en-US" w:bidi="ar-SA"/>
    </w:rPr>
  </w:style>
  <w:style w:type="paragraph" w:styleId="Zhlav">
    <w:name w:val="header"/>
    <w:basedOn w:val="Normln"/>
    <w:link w:val="ZhlavChar"/>
    <w:uiPriority w:val="99"/>
    <w:rsid w:val="00E84D66"/>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E84D66"/>
    <w:rPr>
      <w:rFonts w:cs="Times New Roman"/>
    </w:rPr>
  </w:style>
  <w:style w:type="paragraph" w:styleId="Zpat">
    <w:name w:val="footer"/>
    <w:basedOn w:val="Normln"/>
    <w:link w:val="ZpatChar"/>
    <w:uiPriority w:val="99"/>
    <w:rsid w:val="00E84D66"/>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E84D66"/>
    <w:rPr>
      <w:rFonts w:cs="Times New Roman"/>
    </w:rPr>
  </w:style>
  <w:style w:type="table" w:styleId="Mkatabulky">
    <w:name w:val="Table Grid"/>
    <w:basedOn w:val="Normlntabulka"/>
    <w:uiPriority w:val="99"/>
    <w:rsid w:val="00E84D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uiPriority w:val="99"/>
    <w:rsid w:val="00E84D66"/>
    <w:pPr>
      <w:spacing w:after="0" w:line="240" w:lineRule="auto"/>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E84D66"/>
    <w:rPr>
      <w:rFonts w:ascii="Arial" w:hAnsi="Arial" w:cs="Arial"/>
      <w:lang w:eastAsia="cs-CZ"/>
    </w:rPr>
  </w:style>
  <w:style w:type="paragraph" w:customStyle="1" w:styleId="Nadpisrove2">
    <w:name w:val="Nadpis úroveň 2"/>
    <w:basedOn w:val="Nadpis2"/>
    <w:next w:val="Styl2"/>
    <w:link w:val="Nadpisrove2Char"/>
    <w:uiPriority w:val="99"/>
    <w:rsid w:val="00E84D66"/>
    <w:pPr>
      <w:keepLines w:val="0"/>
      <w:numPr>
        <w:ilvl w:val="1"/>
        <w:numId w:val="1"/>
      </w:numPr>
      <w:spacing w:before="240" w:after="120"/>
      <w:jc w:val="both"/>
    </w:pPr>
    <w:rPr>
      <w:rFonts w:ascii="Arial" w:eastAsia="Calibri" w:hAnsi="Arial" w:cs="Arial"/>
      <w:b/>
      <w:smallCaps/>
      <w:color w:val="000000"/>
    </w:rPr>
  </w:style>
  <w:style w:type="character" w:customStyle="1" w:styleId="Nadpisrove2Char">
    <w:name w:val="Nadpis úroveň 2 Char"/>
    <w:basedOn w:val="Nadpis2Char"/>
    <w:link w:val="Nadpisrove2"/>
    <w:uiPriority w:val="99"/>
    <w:locked/>
    <w:rsid w:val="00E84D66"/>
    <w:rPr>
      <w:rFonts w:ascii="Arial" w:hAnsi="Arial" w:cs="Arial"/>
      <w:b/>
      <w:smallCaps/>
      <w:color w:val="000000"/>
      <w:sz w:val="26"/>
      <w:szCs w:val="26"/>
    </w:rPr>
  </w:style>
  <w:style w:type="paragraph" w:styleId="Obsah2">
    <w:name w:val="toc 2"/>
    <w:basedOn w:val="Normln"/>
    <w:next w:val="Normln"/>
    <w:autoRedefine/>
    <w:uiPriority w:val="99"/>
    <w:rsid w:val="00E84D66"/>
    <w:pPr>
      <w:tabs>
        <w:tab w:val="right" w:leader="dot" w:pos="9062"/>
      </w:tabs>
      <w:spacing w:after="100"/>
      <w:ind w:left="851" w:hanging="425"/>
    </w:pPr>
  </w:style>
  <w:style w:type="paragraph" w:styleId="Obsah1">
    <w:name w:val="toc 1"/>
    <w:basedOn w:val="Normln"/>
    <w:next w:val="Normln"/>
    <w:autoRedefine/>
    <w:uiPriority w:val="99"/>
    <w:rsid w:val="00E84D66"/>
    <w:pPr>
      <w:tabs>
        <w:tab w:val="left" w:pos="426"/>
        <w:tab w:val="right" w:leader="dot" w:pos="9062"/>
      </w:tabs>
      <w:spacing w:after="100"/>
    </w:pPr>
  </w:style>
  <w:style w:type="character" w:styleId="Hypertextovodkaz">
    <w:name w:val="Hyperlink"/>
    <w:basedOn w:val="Standardnpsmoodstavce"/>
    <w:uiPriority w:val="99"/>
    <w:rsid w:val="00E84D66"/>
    <w:rPr>
      <w:rFonts w:cs="Times New Roman"/>
      <w:color w:val="0563C1"/>
      <w:u w:val="single"/>
    </w:rPr>
  </w:style>
  <w:style w:type="paragraph" w:customStyle="1" w:styleId="Odrky">
    <w:name w:val="Odrážky"/>
    <w:basedOn w:val="Psmena"/>
    <w:link w:val="OdrkyChar"/>
    <w:uiPriority w:val="99"/>
    <w:rsid w:val="00E84D66"/>
    <w:pPr>
      <w:numPr>
        <w:numId w:val="3"/>
      </w:numPr>
      <w:ind w:left="1134"/>
    </w:pPr>
  </w:style>
  <w:style w:type="character" w:customStyle="1" w:styleId="OdrkyChar">
    <w:name w:val="Odrážky Char"/>
    <w:basedOn w:val="PsmenaChar"/>
    <w:link w:val="Odrky"/>
    <w:uiPriority w:val="99"/>
    <w:locked/>
    <w:rsid w:val="00E84D66"/>
    <w:rPr>
      <w:rFonts w:ascii="Arial" w:hAnsi="Arial" w:cs="Arial"/>
      <w:bCs/>
      <w:sz w:val="22"/>
      <w:szCs w:val="22"/>
      <w:lang w:val="cs-CZ" w:eastAsia="en-US" w:bidi="ar-SA"/>
    </w:rPr>
  </w:style>
  <w:style w:type="paragraph" w:customStyle="1" w:styleId="NadpisZD">
    <w:name w:val="Nadpis ZD"/>
    <w:basedOn w:val="Obyejn"/>
    <w:link w:val="NadpisZDChar"/>
    <w:uiPriority w:val="99"/>
    <w:rsid w:val="00E84D66"/>
    <w:rPr>
      <w:rFonts w:eastAsia="Calibri"/>
    </w:rPr>
  </w:style>
  <w:style w:type="paragraph" w:customStyle="1" w:styleId="Vycentrovan">
    <w:name w:val="Vycentrovaný"/>
    <w:basedOn w:val="Obyejn"/>
    <w:link w:val="VycentrovanChar"/>
    <w:uiPriority w:val="99"/>
    <w:rsid w:val="00E84D66"/>
    <w:pPr>
      <w:jc w:val="center"/>
    </w:pPr>
  </w:style>
  <w:style w:type="character" w:customStyle="1" w:styleId="NadpisZDChar">
    <w:name w:val="Nadpis ZD Char"/>
    <w:basedOn w:val="ObyejnChar"/>
    <w:link w:val="NadpisZD"/>
    <w:uiPriority w:val="99"/>
    <w:locked/>
    <w:rsid w:val="00E84D66"/>
    <w:rPr>
      <w:rFonts w:ascii="Arial" w:hAnsi="Arial" w:cs="Arial"/>
      <w:lang w:eastAsia="cs-CZ"/>
    </w:rPr>
  </w:style>
  <w:style w:type="character" w:customStyle="1" w:styleId="VycentrovanChar">
    <w:name w:val="Vycentrovaný Char"/>
    <w:basedOn w:val="ObyejnChar"/>
    <w:link w:val="Vycentrovan"/>
    <w:uiPriority w:val="99"/>
    <w:locked/>
    <w:rsid w:val="00E84D66"/>
    <w:rPr>
      <w:rFonts w:ascii="Arial" w:hAnsi="Arial" w:cs="Arial"/>
      <w:lang w:eastAsia="cs-CZ"/>
    </w:rPr>
  </w:style>
  <w:style w:type="character" w:customStyle="1" w:styleId="cpvselected">
    <w:name w:val="cpvselected"/>
    <w:basedOn w:val="Standardnpsmoodstavce"/>
    <w:uiPriority w:val="99"/>
    <w:rsid w:val="00E84D66"/>
    <w:rPr>
      <w:rFonts w:cs="Times New Roman"/>
    </w:rPr>
  </w:style>
  <w:style w:type="paragraph" w:customStyle="1" w:styleId="Podstyltun">
    <w:name w:val="Podstyl tučně"/>
    <w:basedOn w:val="Podnadpis"/>
    <w:link w:val="PodstyltunChar"/>
    <w:uiPriority w:val="99"/>
    <w:rsid w:val="00E84D66"/>
    <w:pPr>
      <w:keepNext/>
    </w:pPr>
    <w:rPr>
      <w:b/>
    </w:rPr>
  </w:style>
  <w:style w:type="character" w:customStyle="1" w:styleId="PodstyltunChar">
    <w:name w:val="Podstyl tučně Char"/>
    <w:basedOn w:val="PodnadpisChar"/>
    <w:link w:val="Podstyltun"/>
    <w:uiPriority w:val="99"/>
    <w:locked/>
    <w:rsid w:val="00E84D66"/>
    <w:rPr>
      <w:rFonts w:ascii="Arial" w:hAnsi="Arial" w:cs="Arial"/>
      <w:b/>
    </w:rPr>
  </w:style>
  <w:style w:type="character" w:styleId="Zstupntext">
    <w:name w:val="Placeholder Text"/>
    <w:basedOn w:val="Standardnpsmoodstavce"/>
    <w:uiPriority w:val="99"/>
    <w:semiHidden/>
    <w:rsid w:val="00E84D66"/>
    <w:rPr>
      <w:rFonts w:cs="Times New Roman"/>
      <w:color w:val="808080"/>
    </w:rPr>
  </w:style>
  <w:style w:type="paragraph" w:styleId="Bezmezer">
    <w:name w:val="No Spacing"/>
    <w:uiPriority w:val="99"/>
    <w:qFormat/>
    <w:rsid w:val="00E84D66"/>
    <w:rPr>
      <w:lang w:eastAsia="en-US"/>
    </w:rPr>
  </w:style>
  <w:style w:type="character" w:customStyle="1" w:styleId="datalabel">
    <w:name w:val="datalabel"/>
    <w:basedOn w:val="Standardnpsmoodstavce"/>
    <w:uiPriority w:val="99"/>
    <w:rsid w:val="000D54D1"/>
    <w:rPr>
      <w:rFonts w:cs="Times New Roman"/>
    </w:rPr>
  </w:style>
  <w:style w:type="paragraph" w:styleId="Textbubliny">
    <w:name w:val="Balloon Text"/>
    <w:basedOn w:val="Normln"/>
    <w:link w:val="TextbublinyChar"/>
    <w:uiPriority w:val="99"/>
    <w:semiHidden/>
    <w:rsid w:val="009030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03096"/>
    <w:rPr>
      <w:rFonts w:ascii="Tahoma" w:hAnsi="Tahoma" w:cs="Tahoma"/>
      <w:sz w:val="16"/>
      <w:szCs w:val="16"/>
    </w:rPr>
  </w:style>
  <w:style w:type="character" w:customStyle="1" w:styleId="Nevyeenzmnka1">
    <w:name w:val="Nevyřešená zmínka1"/>
    <w:basedOn w:val="Standardnpsmoodstavce"/>
    <w:uiPriority w:val="99"/>
    <w:semiHidden/>
    <w:rsid w:val="006C3E2E"/>
    <w:rPr>
      <w:rFonts w:cs="Times New Roman"/>
      <w:color w:val="808080"/>
      <w:shd w:val="clear" w:color="auto" w:fill="E6E6E6"/>
    </w:rPr>
  </w:style>
  <w:style w:type="character" w:customStyle="1" w:styleId="preformatted">
    <w:name w:val="preformatted"/>
    <w:basedOn w:val="Standardnpsmoodstavce"/>
    <w:uiPriority w:val="99"/>
    <w:rsid w:val="00A0576E"/>
    <w:rPr>
      <w:rFonts w:cs="Times New Roman"/>
    </w:rPr>
  </w:style>
  <w:style w:type="paragraph" w:styleId="Odstavecseseznamem">
    <w:name w:val="List Paragraph"/>
    <w:basedOn w:val="Normln"/>
    <w:uiPriority w:val="99"/>
    <w:qFormat/>
    <w:rsid w:val="00A0576E"/>
    <w:pPr>
      <w:ind w:left="720"/>
      <w:contextualSpacing/>
    </w:pPr>
  </w:style>
  <w:style w:type="character" w:customStyle="1" w:styleId="nowrap">
    <w:name w:val="nowrap"/>
    <w:basedOn w:val="Standardnpsmoodstavce"/>
    <w:uiPriority w:val="99"/>
    <w:rsid w:val="00861B41"/>
    <w:rPr>
      <w:rFonts w:cs="Times New Roman"/>
    </w:rPr>
  </w:style>
  <w:style w:type="character" w:styleId="Siln">
    <w:name w:val="Strong"/>
    <w:basedOn w:val="Standardnpsmoodstavce"/>
    <w:uiPriority w:val="99"/>
    <w:qFormat/>
    <w:rsid w:val="00BB7D8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924643">
      <w:marLeft w:val="0"/>
      <w:marRight w:val="0"/>
      <w:marTop w:val="0"/>
      <w:marBottom w:val="0"/>
      <w:divBdr>
        <w:top w:val="none" w:sz="0" w:space="0" w:color="auto"/>
        <w:left w:val="none" w:sz="0" w:space="0" w:color="auto"/>
        <w:bottom w:val="none" w:sz="0" w:space="0" w:color="auto"/>
        <w:right w:val="none" w:sz="0" w:space="0" w:color="auto"/>
      </w:divBdr>
    </w:div>
    <w:div w:id="336924644">
      <w:marLeft w:val="0"/>
      <w:marRight w:val="0"/>
      <w:marTop w:val="0"/>
      <w:marBottom w:val="0"/>
      <w:divBdr>
        <w:top w:val="none" w:sz="0" w:space="0" w:color="auto"/>
        <w:left w:val="none" w:sz="0" w:space="0" w:color="auto"/>
        <w:bottom w:val="none" w:sz="0" w:space="0" w:color="auto"/>
        <w:right w:val="none" w:sz="0" w:space="0" w:color="auto"/>
      </w:divBdr>
    </w:div>
    <w:div w:id="336924645">
      <w:marLeft w:val="0"/>
      <w:marRight w:val="0"/>
      <w:marTop w:val="0"/>
      <w:marBottom w:val="0"/>
      <w:divBdr>
        <w:top w:val="none" w:sz="0" w:space="0" w:color="auto"/>
        <w:left w:val="none" w:sz="0" w:space="0" w:color="auto"/>
        <w:bottom w:val="none" w:sz="0" w:space="0" w:color="auto"/>
        <w:right w:val="none" w:sz="0" w:space="0" w:color="auto"/>
      </w:divBdr>
      <w:divsChild>
        <w:div w:id="336924666">
          <w:marLeft w:val="0"/>
          <w:marRight w:val="0"/>
          <w:marTop w:val="0"/>
          <w:marBottom w:val="0"/>
          <w:divBdr>
            <w:top w:val="none" w:sz="0" w:space="0" w:color="auto"/>
            <w:left w:val="none" w:sz="0" w:space="0" w:color="auto"/>
            <w:bottom w:val="none" w:sz="0" w:space="0" w:color="auto"/>
            <w:right w:val="none" w:sz="0" w:space="0" w:color="auto"/>
          </w:divBdr>
        </w:div>
      </w:divsChild>
    </w:div>
    <w:div w:id="336924648">
      <w:marLeft w:val="0"/>
      <w:marRight w:val="0"/>
      <w:marTop w:val="0"/>
      <w:marBottom w:val="0"/>
      <w:divBdr>
        <w:top w:val="none" w:sz="0" w:space="0" w:color="auto"/>
        <w:left w:val="none" w:sz="0" w:space="0" w:color="auto"/>
        <w:bottom w:val="none" w:sz="0" w:space="0" w:color="auto"/>
        <w:right w:val="none" w:sz="0" w:space="0" w:color="auto"/>
      </w:divBdr>
    </w:div>
    <w:div w:id="336924649">
      <w:marLeft w:val="0"/>
      <w:marRight w:val="0"/>
      <w:marTop w:val="0"/>
      <w:marBottom w:val="0"/>
      <w:divBdr>
        <w:top w:val="none" w:sz="0" w:space="0" w:color="auto"/>
        <w:left w:val="none" w:sz="0" w:space="0" w:color="auto"/>
        <w:bottom w:val="none" w:sz="0" w:space="0" w:color="auto"/>
        <w:right w:val="none" w:sz="0" w:space="0" w:color="auto"/>
      </w:divBdr>
    </w:div>
    <w:div w:id="336924650">
      <w:marLeft w:val="0"/>
      <w:marRight w:val="0"/>
      <w:marTop w:val="0"/>
      <w:marBottom w:val="0"/>
      <w:divBdr>
        <w:top w:val="none" w:sz="0" w:space="0" w:color="auto"/>
        <w:left w:val="none" w:sz="0" w:space="0" w:color="auto"/>
        <w:bottom w:val="none" w:sz="0" w:space="0" w:color="auto"/>
        <w:right w:val="none" w:sz="0" w:space="0" w:color="auto"/>
      </w:divBdr>
    </w:div>
    <w:div w:id="336924651">
      <w:marLeft w:val="0"/>
      <w:marRight w:val="0"/>
      <w:marTop w:val="0"/>
      <w:marBottom w:val="0"/>
      <w:divBdr>
        <w:top w:val="none" w:sz="0" w:space="0" w:color="auto"/>
        <w:left w:val="none" w:sz="0" w:space="0" w:color="auto"/>
        <w:bottom w:val="none" w:sz="0" w:space="0" w:color="auto"/>
        <w:right w:val="none" w:sz="0" w:space="0" w:color="auto"/>
      </w:divBdr>
      <w:divsChild>
        <w:div w:id="336924653">
          <w:marLeft w:val="0"/>
          <w:marRight w:val="0"/>
          <w:marTop w:val="0"/>
          <w:marBottom w:val="0"/>
          <w:divBdr>
            <w:top w:val="none" w:sz="0" w:space="0" w:color="auto"/>
            <w:left w:val="none" w:sz="0" w:space="0" w:color="auto"/>
            <w:bottom w:val="none" w:sz="0" w:space="0" w:color="auto"/>
            <w:right w:val="none" w:sz="0" w:space="0" w:color="auto"/>
          </w:divBdr>
        </w:div>
      </w:divsChild>
    </w:div>
    <w:div w:id="336924652">
      <w:marLeft w:val="0"/>
      <w:marRight w:val="0"/>
      <w:marTop w:val="0"/>
      <w:marBottom w:val="0"/>
      <w:divBdr>
        <w:top w:val="none" w:sz="0" w:space="0" w:color="auto"/>
        <w:left w:val="none" w:sz="0" w:space="0" w:color="auto"/>
        <w:bottom w:val="none" w:sz="0" w:space="0" w:color="auto"/>
        <w:right w:val="none" w:sz="0" w:space="0" w:color="auto"/>
      </w:divBdr>
    </w:div>
    <w:div w:id="336924654">
      <w:marLeft w:val="0"/>
      <w:marRight w:val="0"/>
      <w:marTop w:val="0"/>
      <w:marBottom w:val="0"/>
      <w:divBdr>
        <w:top w:val="none" w:sz="0" w:space="0" w:color="auto"/>
        <w:left w:val="none" w:sz="0" w:space="0" w:color="auto"/>
        <w:bottom w:val="none" w:sz="0" w:space="0" w:color="auto"/>
        <w:right w:val="none" w:sz="0" w:space="0" w:color="auto"/>
      </w:divBdr>
      <w:divsChild>
        <w:div w:id="336924660">
          <w:marLeft w:val="0"/>
          <w:marRight w:val="0"/>
          <w:marTop w:val="0"/>
          <w:marBottom w:val="0"/>
          <w:divBdr>
            <w:top w:val="none" w:sz="0" w:space="0" w:color="auto"/>
            <w:left w:val="none" w:sz="0" w:space="0" w:color="auto"/>
            <w:bottom w:val="none" w:sz="0" w:space="0" w:color="auto"/>
            <w:right w:val="none" w:sz="0" w:space="0" w:color="auto"/>
          </w:divBdr>
          <w:divsChild>
            <w:div w:id="336924656">
              <w:marLeft w:val="0"/>
              <w:marRight w:val="0"/>
              <w:marTop w:val="0"/>
              <w:marBottom w:val="0"/>
              <w:divBdr>
                <w:top w:val="none" w:sz="0" w:space="0" w:color="auto"/>
                <w:left w:val="none" w:sz="0" w:space="0" w:color="auto"/>
                <w:bottom w:val="none" w:sz="0" w:space="0" w:color="auto"/>
                <w:right w:val="none" w:sz="0" w:space="0" w:color="auto"/>
              </w:divBdr>
              <w:divsChild>
                <w:div w:id="336924661">
                  <w:marLeft w:val="0"/>
                  <w:marRight w:val="0"/>
                  <w:marTop w:val="0"/>
                  <w:marBottom w:val="150"/>
                  <w:divBdr>
                    <w:top w:val="none" w:sz="0" w:space="0" w:color="auto"/>
                    <w:left w:val="none" w:sz="0" w:space="0" w:color="auto"/>
                    <w:bottom w:val="none" w:sz="0" w:space="0" w:color="auto"/>
                    <w:right w:val="none" w:sz="0" w:space="0" w:color="auto"/>
                  </w:divBdr>
                  <w:divsChild>
                    <w:div w:id="336924658">
                      <w:marLeft w:val="0"/>
                      <w:marRight w:val="0"/>
                      <w:marTop w:val="0"/>
                      <w:marBottom w:val="0"/>
                      <w:divBdr>
                        <w:top w:val="none" w:sz="0" w:space="0" w:color="auto"/>
                        <w:left w:val="none" w:sz="0" w:space="0" w:color="auto"/>
                        <w:bottom w:val="none" w:sz="0" w:space="0" w:color="auto"/>
                        <w:right w:val="none" w:sz="0" w:space="0" w:color="auto"/>
                      </w:divBdr>
                      <w:divsChild>
                        <w:div w:id="336924663">
                          <w:marLeft w:val="0"/>
                          <w:marRight w:val="0"/>
                          <w:marTop w:val="0"/>
                          <w:marBottom w:val="0"/>
                          <w:divBdr>
                            <w:top w:val="none" w:sz="0" w:space="0" w:color="auto"/>
                            <w:left w:val="none" w:sz="0" w:space="0" w:color="auto"/>
                            <w:bottom w:val="none" w:sz="0" w:space="0" w:color="auto"/>
                            <w:right w:val="none" w:sz="0" w:space="0" w:color="auto"/>
                          </w:divBdr>
                          <w:divsChild>
                            <w:div w:id="336924646">
                              <w:marLeft w:val="0"/>
                              <w:marRight w:val="0"/>
                              <w:marTop w:val="0"/>
                              <w:marBottom w:val="0"/>
                              <w:divBdr>
                                <w:top w:val="none" w:sz="0" w:space="0" w:color="auto"/>
                                <w:left w:val="none" w:sz="0" w:space="0" w:color="auto"/>
                                <w:bottom w:val="none" w:sz="0" w:space="0" w:color="auto"/>
                                <w:right w:val="none" w:sz="0" w:space="0" w:color="auto"/>
                              </w:divBdr>
                              <w:divsChild>
                                <w:div w:id="33692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6924657">
      <w:marLeft w:val="0"/>
      <w:marRight w:val="120"/>
      <w:marTop w:val="0"/>
      <w:marBottom w:val="0"/>
      <w:divBdr>
        <w:top w:val="none" w:sz="0" w:space="0" w:color="auto"/>
        <w:left w:val="none" w:sz="0" w:space="0" w:color="auto"/>
        <w:bottom w:val="none" w:sz="0" w:space="0" w:color="auto"/>
        <w:right w:val="none" w:sz="0" w:space="0" w:color="auto"/>
      </w:divBdr>
      <w:divsChild>
        <w:div w:id="336924664">
          <w:marLeft w:val="0"/>
          <w:marRight w:val="0"/>
          <w:marTop w:val="0"/>
          <w:marBottom w:val="0"/>
          <w:divBdr>
            <w:top w:val="none" w:sz="0" w:space="0" w:color="auto"/>
            <w:left w:val="none" w:sz="0" w:space="0" w:color="auto"/>
            <w:bottom w:val="none" w:sz="0" w:space="0" w:color="auto"/>
            <w:right w:val="none" w:sz="0" w:space="0" w:color="auto"/>
          </w:divBdr>
          <w:divsChild>
            <w:div w:id="33692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24659">
      <w:marLeft w:val="0"/>
      <w:marRight w:val="0"/>
      <w:marTop w:val="0"/>
      <w:marBottom w:val="0"/>
      <w:divBdr>
        <w:top w:val="none" w:sz="0" w:space="0" w:color="auto"/>
        <w:left w:val="none" w:sz="0" w:space="0" w:color="auto"/>
        <w:bottom w:val="none" w:sz="0" w:space="0" w:color="auto"/>
        <w:right w:val="none" w:sz="0" w:space="0" w:color="auto"/>
      </w:divBdr>
    </w:div>
    <w:div w:id="336924662">
      <w:marLeft w:val="0"/>
      <w:marRight w:val="0"/>
      <w:marTop w:val="0"/>
      <w:marBottom w:val="0"/>
      <w:divBdr>
        <w:top w:val="none" w:sz="0" w:space="0" w:color="auto"/>
        <w:left w:val="none" w:sz="0" w:space="0" w:color="auto"/>
        <w:bottom w:val="none" w:sz="0" w:space="0" w:color="auto"/>
        <w:right w:val="none" w:sz="0" w:space="0" w:color="auto"/>
      </w:divBdr>
    </w:div>
    <w:div w:id="3369246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horovice.net/profile_display_2.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zakazky@mesto-horovice.cz"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2845</Words>
  <Characters>16790</Characters>
  <Application>Microsoft Office Word</Application>
  <DocSecurity>4</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Matějková</dc:creator>
  <cp:keywords/>
  <dc:description/>
  <cp:lastModifiedBy>Helena Plecitá</cp:lastModifiedBy>
  <cp:revision>2</cp:revision>
  <cp:lastPrinted>2024-05-30T07:55:00Z</cp:lastPrinted>
  <dcterms:created xsi:type="dcterms:W3CDTF">2024-05-30T08:10:00Z</dcterms:created>
  <dcterms:modified xsi:type="dcterms:W3CDTF">2024-05-30T08:10:00Z</dcterms:modified>
</cp:coreProperties>
</file>